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2" w:rsidRDefault="00BB56EF" w:rsidP="00BB5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удаления деревьев.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В Законе Республики Беларусь от 14</w:t>
      </w:r>
      <w:r w:rsidRPr="00BB56EF">
        <w:rPr>
          <w:color w:val="000000"/>
        </w:rPr>
        <w:t xml:space="preserve"> июня 2003 г. № 205-З</w:t>
      </w:r>
      <w:r>
        <w:rPr>
          <w:color w:val="000000"/>
        </w:rPr>
        <w:t xml:space="preserve"> «</w:t>
      </w:r>
      <w:r w:rsidRPr="00BB56EF">
        <w:rPr>
          <w:bCs/>
          <w:color w:val="000000"/>
        </w:rPr>
        <w:t>О растительном мире</w:t>
      </w:r>
      <w:r>
        <w:rPr>
          <w:bCs/>
          <w:color w:val="000000"/>
        </w:rPr>
        <w:t>» в с</w:t>
      </w:r>
      <w:r w:rsidRPr="00BB56EF">
        <w:rPr>
          <w:color w:val="000000"/>
        </w:rPr>
        <w:t>тать</w:t>
      </w:r>
      <w:r>
        <w:rPr>
          <w:color w:val="000000"/>
        </w:rPr>
        <w:t>е</w:t>
      </w:r>
      <w:r w:rsidRPr="00BB56EF">
        <w:rPr>
          <w:color w:val="000000"/>
        </w:rPr>
        <w:t xml:space="preserve"> 37</w:t>
      </w:r>
      <w:r w:rsidRPr="00BB56EF">
        <w:rPr>
          <w:color w:val="000000"/>
          <w:vertAlign w:val="superscript"/>
        </w:rPr>
        <w:t>3</w:t>
      </w:r>
      <w:r w:rsidRPr="00BB56EF">
        <w:rPr>
          <w:color w:val="000000"/>
        </w:rPr>
        <w:t xml:space="preserve"> </w:t>
      </w:r>
      <w:r>
        <w:rPr>
          <w:color w:val="000000"/>
        </w:rPr>
        <w:t>прописан порядок у</w:t>
      </w:r>
      <w:r w:rsidRPr="00BB56EF">
        <w:rPr>
          <w:color w:val="000000"/>
        </w:rPr>
        <w:t>далени</w:t>
      </w:r>
      <w:r>
        <w:rPr>
          <w:color w:val="000000"/>
        </w:rPr>
        <w:t>я</w:t>
      </w:r>
      <w:r w:rsidRPr="00BB56EF">
        <w:rPr>
          <w:color w:val="000000"/>
        </w:rPr>
        <w:t>, пересадк</w:t>
      </w:r>
      <w:r>
        <w:rPr>
          <w:color w:val="000000"/>
        </w:rPr>
        <w:t>и</w:t>
      </w:r>
      <w:r w:rsidRPr="00BB56EF">
        <w:rPr>
          <w:color w:val="000000"/>
        </w:rPr>
        <w:t xml:space="preserve"> объектов растительного мира на основании разрешения местного исполнительного и распорядительного органа</w:t>
      </w:r>
      <w:r>
        <w:rPr>
          <w:color w:val="000000"/>
        </w:rPr>
        <w:t>.</w:t>
      </w:r>
    </w:p>
    <w:p w:rsid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 К такой категории относят</w:t>
      </w:r>
      <w:r w:rsidRPr="00BB56EF">
        <w:rPr>
          <w:color w:val="000000"/>
        </w:rPr>
        <w:t>: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1) деревья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>, препятствующи</w:t>
      </w:r>
      <w:r>
        <w:rPr>
          <w:color w:val="000000"/>
        </w:rPr>
        <w:t>е</w:t>
      </w:r>
      <w:r w:rsidRPr="00BB56EF">
        <w:rPr>
          <w:color w:val="000000"/>
        </w:rPr>
        <w:t xml:space="preserve"> эксплуатации зданий, сооружений и иных объектов;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2) </w:t>
      </w:r>
      <w:r w:rsidRPr="00BB56EF">
        <w:rPr>
          <w:color w:val="000000"/>
        </w:rPr>
        <w:t>деревь</w:t>
      </w:r>
      <w:r>
        <w:rPr>
          <w:color w:val="000000"/>
        </w:rPr>
        <w:t>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 xml:space="preserve"> для проведения топографических работ, геологического изучения недр;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3) </w:t>
      </w:r>
      <w:r w:rsidRPr="00BB56EF">
        <w:rPr>
          <w:color w:val="000000"/>
        </w:rPr>
        <w:t>деревь</w:t>
      </w:r>
      <w:r>
        <w:rPr>
          <w:color w:val="000000"/>
        </w:rPr>
        <w:t>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>, произрастающи</w:t>
      </w:r>
      <w:r>
        <w:rPr>
          <w:color w:val="000000"/>
        </w:rPr>
        <w:t>е</w:t>
      </w:r>
      <w:r w:rsidRPr="00BB56EF">
        <w:rPr>
          <w:color w:val="000000"/>
        </w:rPr>
        <w:t xml:space="preserve"> в противоэрозионных насаждениях;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4) </w:t>
      </w:r>
      <w:r w:rsidRPr="00BB56EF">
        <w:rPr>
          <w:color w:val="000000"/>
        </w:rPr>
        <w:t>деревь</w:t>
      </w:r>
      <w:r>
        <w:rPr>
          <w:color w:val="000000"/>
        </w:rPr>
        <w:t>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 xml:space="preserve"> с диаметром ствола 12 сантиметров и более на высоте 1,3 метра, произрастающих в придорожных насаждениях;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5) </w:t>
      </w:r>
      <w:r w:rsidRPr="00BB56EF">
        <w:rPr>
          <w:color w:val="000000"/>
        </w:rPr>
        <w:t>деревь</w:t>
      </w:r>
      <w:r>
        <w:rPr>
          <w:color w:val="000000"/>
        </w:rPr>
        <w:t>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 xml:space="preserve"> с диаметром ствола 12 сантиметров и более на высоте 1,3 метра, березы карельской, произрастающ</w:t>
      </w:r>
      <w:r>
        <w:rPr>
          <w:color w:val="000000"/>
        </w:rPr>
        <w:t>ей</w:t>
      </w:r>
      <w:r w:rsidRPr="00BB56EF">
        <w:rPr>
          <w:color w:val="000000"/>
        </w:rPr>
        <w:t xml:space="preserve"> на землях сельскохозяйственного назначения, сельскохозяйственных землях других категорий земель (за исключением удаления, пересадки деревьев, кустарников при проведении работ по эксплуатации (обслуживанию) мелиоративных систем и отдельно расположенных гидротехнических сооружений);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6) деревья</w:t>
      </w:r>
      <w:r w:rsidRPr="00BB56EF">
        <w:rPr>
          <w:color w:val="000000"/>
        </w:rPr>
        <w:t>, кустарник</w:t>
      </w:r>
      <w:r>
        <w:rPr>
          <w:color w:val="000000"/>
        </w:rPr>
        <w:t>и, произрастающие</w:t>
      </w:r>
      <w:r w:rsidRPr="00BB56EF">
        <w:rPr>
          <w:color w:val="000000"/>
        </w:rPr>
        <w:t xml:space="preserve"> на землях запаса, землях общего пользования населенных пунктов;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7) упавшие</w:t>
      </w:r>
      <w:r w:rsidRPr="00BB56EF">
        <w:rPr>
          <w:color w:val="000000"/>
        </w:rPr>
        <w:t xml:space="preserve"> деревь</w:t>
      </w:r>
      <w:r>
        <w:rPr>
          <w:color w:val="000000"/>
        </w:rPr>
        <w:t>я</w:t>
      </w:r>
      <w:r w:rsidRPr="00BB56EF">
        <w:rPr>
          <w:color w:val="000000"/>
        </w:rPr>
        <w:t>, произраставши</w:t>
      </w:r>
      <w:r>
        <w:rPr>
          <w:color w:val="000000"/>
        </w:rPr>
        <w:t>е</w:t>
      </w:r>
      <w:r w:rsidRPr="00BB56EF">
        <w:rPr>
          <w:color w:val="000000"/>
        </w:rPr>
        <w:t xml:space="preserve"> на землях запаса, землях общего пользования населенных пунктов;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8) </w:t>
      </w:r>
      <w:r w:rsidRPr="00BB56EF">
        <w:rPr>
          <w:color w:val="000000"/>
        </w:rPr>
        <w:t>деревь</w:t>
      </w:r>
      <w:r>
        <w:rPr>
          <w:color w:val="000000"/>
        </w:rPr>
        <w:t>я</w:t>
      </w:r>
      <w:r w:rsidRPr="00BB56EF">
        <w:rPr>
          <w:color w:val="000000"/>
        </w:rPr>
        <w:t>, кустарник</w:t>
      </w:r>
      <w:r>
        <w:rPr>
          <w:color w:val="000000"/>
        </w:rPr>
        <w:t>и</w:t>
      </w:r>
      <w:r w:rsidRPr="00BB56EF">
        <w:rPr>
          <w:color w:val="000000"/>
        </w:rPr>
        <w:t>, находящи</w:t>
      </w:r>
      <w:r>
        <w:rPr>
          <w:color w:val="000000"/>
        </w:rPr>
        <w:t>еся</w:t>
      </w:r>
      <w:r w:rsidRPr="00BB56EF">
        <w:rPr>
          <w:color w:val="000000"/>
        </w:rPr>
        <w:t xml:space="preserve"> в ненадлежащем качественном состоянии;</w:t>
      </w:r>
    </w:p>
    <w:p w:rsid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9) </w:t>
      </w:r>
      <w:r w:rsidRPr="00BB56EF">
        <w:rPr>
          <w:color w:val="000000"/>
        </w:rPr>
        <w:t>цветник</w:t>
      </w:r>
      <w:r>
        <w:rPr>
          <w:color w:val="000000"/>
        </w:rPr>
        <w:t>и</w:t>
      </w:r>
      <w:r w:rsidRPr="00BB56EF">
        <w:rPr>
          <w:color w:val="000000"/>
        </w:rPr>
        <w:t>, газон</w:t>
      </w:r>
      <w:r>
        <w:rPr>
          <w:color w:val="000000"/>
        </w:rPr>
        <w:t>ы</w:t>
      </w:r>
      <w:r w:rsidRPr="00BB56EF">
        <w:rPr>
          <w:color w:val="000000"/>
        </w:rPr>
        <w:t>, ин</w:t>
      </w:r>
      <w:r>
        <w:rPr>
          <w:color w:val="000000"/>
        </w:rPr>
        <w:t>ой</w:t>
      </w:r>
      <w:r w:rsidRPr="00BB56EF">
        <w:rPr>
          <w:color w:val="000000"/>
        </w:rPr>
        <w:t xml:space="preserve"> травяно</w:t>
      </w:r>
      <w:r>
        <w:rPr>
          <w:color w:val="000000"/>
        </w:rPr>
        <w:t>й</w:t>
      </w:r>
      <w:r w:rsidRPr="00BB56EF">
        <w:rPr>
          <w:color w:val="000000"/>
        </w:rPr>
        <w:t xml:space="preserve"> покров на землях общего пользования населенных пунктов;</w:t>
      </w:r>
    </w:p>
    <w:p w:rsidR="00BB56EF" w:rsidRPr="00BB56EF" w:rsidRDefault="00BB56EF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B56EF">
        <w:rPr>
          <w:color w:val="000000"/>
        </w:rPr>
        <w:t>Удаление, пересадка деревьев, кустарников, препятствующих эксплуатации зданий, сооружений и иных объектов, допускаются в случае, если устранение препятствий эксплуатации зданий, сооружений и иных объектов невозможно путем обрезки этих деревьев, кустарников.</w:t>
      </w:r>
    </w:p>
    <w:p w:rsidR="00CC29C2" w:rsidRDefault="00CC29C2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B56EF" w:rsidRPr="00BB56EF">
        <w:rPr>
          <w:color w:val="000000"/>
        </w:rPr>
        <w:t>Порядок выдачи разрешений на удаление объектов растительного мира, разрешений на пересадку объектов растительного мира устанавливается Советом</w:t>
      </w:r>
      <w:r>
        <w:rPr>
          <w:color w:val="000000"/>
        </w:rPr>
        <w:t xml:space="preserve"> Министров Республики Беларусь. </w:t>
      </w:r>
    </w:p>
    <w:p w:rsidR="00BB56EF" w:rsidRPr="00BB56EF" w:rsidRDefault="00CC29C2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B56EF" w:rsidRPr="00BB56EF">
        <w:rPr>
          <w:color w:val="000000"/>
        </w:rPr>
        <w:t xml:space="preserve">Решение о выдаче разрешения на удаление объектов растительного мира, разрешения на пересадку объектов растительного мира в случае удаления, пересадки деревьев, кустарников, находящихся в ненадлежащем качественном состоянии, принимается местным исполнительным и распорядительным органом при наличии </w:t>
      </w:r>
      <w:r w:rsidR="00BB56EF" w:rsidRPr="00CC29C2">
        <w:rPr>
          <w:b/>
          <w:color w:val="000000"/>
        </w:rPr>
        <w:t>заключения о подтверждении ненадлежащего качественного состояния деревьев, кустарников,</w:t>
      </w:r>
      <w:r w:rsidR="00BB56EF" w:rsidRPr="00BB56EF">
        <w:rPr>
          <w:color w:val="000000"/>
        </w:rPr>
        <w:t xml:space="preserve"> </w:t>
      </w:r>
      <w:r w:rsidR="00BB56EF" w:rsidRPr="00BB56EF">
        <w:rPr>
          <w:color w:val="000000"/>
        </w:rPr>
        <w:lastRenderedPageBreak/>
        <w:t>которое запрашивается местным исполнительным и распорядительным органом самостоятельно.</w:t>
      </w:r>
      <w:r>
        <w:rPr>
          <w:color w:val="000000"/>
        </w:rPr>
        <w:t xml:space="preserve"> </w:t>
      </w:r>
      <w:r w:rsidR="00BB56EF" w:rsidRPr="00BB56EF">
        <w:rPr>
          <w:color w:val="000000"/>
        </w:rPr>
        <w:t>Заключение о подтверждении ненадлежащего качественного состояния деревьев, кустарников выдается уполномоченным лицом.</w:t>
      </w:r>
    </w:p>
    <w:p w:rsidR="00BB56EF" w:rsidRPr="00BB56EF" w:rsidRDefault="00CC29C2" w:rsidP="00BB56E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BB56EF" w:rsidRPr="00BB56EF">
        <w:rPr>
          <w:color w:val="000000"/>
        </w:rPr>
        <w:t xml:space="preserve">Во время проведения работ по удалению, пересадке объектов растительного мира у руководителя (исполнителя) работ на месте удаления, пересадки объектов растительного мира должны находиться </w:t>
      </w:r>
      <w:r w:rsidR="00BB56EF" w:rsidRPr="00CC29C2">
        <w:rPr>
          <w:b/>
          <w:color w:val="000000"/>
        </w:rPr>
        <w:t>разрешение на удаление объектов растительного мира, разрешение на пересадку объектов растительного мира или их заверенные в установленном порядке копии,</w:t>
      </w:r>
      <w:r w:rsidR="00BB56EF" w:rsidRPr="00BB56EF">
        <w:rPr>
          <w:color w:val="000000"/>
        </w:rPr>
        <w:t xml:space="preserve"> а у юридического лица и гражданина, которым пользователем земельного участка предоставлено право удаления, пересадки деревьев, кустарников, – также </w:t>
      </w:r>
      <w:r w:rsidR="00BB56EF" w:rsidRPr="00CC29C2">
        <w:rPr>
          <w:b/>
          <w:color w:val="000000"/>
        </w:rPr>
        <w:t>гражданско-правовой</w:t>
      </w:r>
      <w:proofErr w:type="gramEnd"/>
      <w:r w:rsidR="00BB56EF" w:rsidRPr="00CC29C2">
        <w:rPr>
          <w:b/>
          <w:color w:val="000000"/>
        </w:rPr>
        <w:t xml:space="preserve"> договор</w:t>
      </w:r>
      <w:r w:rsidR="00BB56EF" w:rsidRPr="00BB56EF">
        <w:rPr>
          <w:color w:val="000000"/>
        </w:rPr>
        <w:t>, на основании которого это право предоставлено.</w:t>
      </w:r>
    </w:p>
    <w:p w:rsidR="00BB56EF" w:rsidRDefault="00BB56EF" w:rsidP="00BB5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C2" w:rsidRDefault="00CC29C2" w:rsidP="00BB5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C2" w:rsidRPr="00490FD3" w:rsidRDefault="00CC29C2" w:rsidP="00CC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Старший госинспектор </w:t>
      </w:r>
    </w:p>
    <w:p w:rsidR="00CC29C2" w:rsidRPr="00490FD3" w:rsidRDefault="00CC29C2" w:rsidP="00CC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Браславской </w:t>
      </w:r>
      <w:proofErr w:type="gramStart"/>
      <w:r w:rsidRPr="00490FD3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FD3">
        <w:rPr>
          <w:rFonts w:ascii="Times New Roman" w:hAnsi="Times New Roman" w:cs="Times New Roman"/>
          <w:sz w:val="24"/>
          <w:szCs w:val="24"/>
        </w:rPr>
        <w:t xml:space="preserve"> ОЖ и РМ</w:t>
      </w:r>
    </w:p>
    <w:p w:rsidR="00CC29C2" w:rsidRPr="00490FD3" w:rsidRDefault="00CC29C2" w:rsidP="00CC29C2">
      <w:pPr>
        <w:rPr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при Президенте Республики Беларусь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0FD3">
        <w:rPr>
          <w:rFonts w:ascii="Times New Roman" w:hAnsi="Times New Roman" w:cs="Times New Roman"/>
          <w:sz w:val="24"/>
          <w:szCs w:val="24"/>
        </w:rPr>
        <w:t xml:space="preserve">  В.Н. Егоренков</w:t>
      </w:r>
    </w:p>
    <w:p w:rsidR="00CC29C2" w:rsidRPr="00BB56EF" w:rsidRDefault="00CC29C2" w:rsidP="00BB5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C29C2" w:rsidRPr="00BB56EF" w:rsidSect="00AF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EF"/>
    <w:rsid w:val="00202484"/>
    <w:rsid w:val="00327280"/>
    <w:rsid w:val="00AF0522"/>
    <w:rsid w:val="00BB56EF"/>
    <w:rsid w:val="00C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2022-08-09T10:03:00Z</cp:lastPrinted>
  <dcterms:created xsi:type="dcterms:W3CDTF">2022-08-10T09:32:00Z</dcterms:created>
  <dcterms:modified xsi:type="dcterms:W3CDTF">2022-08-10T09:32:00Z</dcterms:modified>
</cp:coreProperties>
</file>