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EE" w:rsidRDefault="003A2F06" w:rsidP="00BA4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Охота весной</w:t>
      </w:r>
    </w:p>
    <w:p w:rsidR="003A2F06" w:rsidRDefault="003A2F06" w:rsidP="00BA474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3A2F06">
        <w:rPr>
          <w:color w:val="000000"/>
        </w:rPr>
        <w:t>С 11 марта текущего года (со второй субботы марта) в республике стартует весенний сезон охоты на пернатую дичь.</w:t>
      </w:r>
      <w:r>
        <w:rPr>
          <w:color w:val="000000"/>
        </w:rPr>
        <w:t xml:space="preserve"> </w:t>
      </w:r>
      <w:r w:rsidRPr="003A2F06">
        <w:rPr>
          <w:color w:val="000000"/>
        </w:rPr>
        <w:t>Согласно Правилам охоты, весенний сезон продлится по 14 мая (второе воскресенье мая), </w:t>
      </w:r>
      <w:r w:rsidRPr="003A2F06">
        <w:rPr>
          <w:b/>
          <w:bCs/>
          <w:color w:val="000000"/>
        </w:rPr>
        <w:t>но общая продолжительность весеннего сезона охоты не может превышать 28 дней</w:t>
      </w:r>
      <w:r w:rsidRPr="003A2F06">
        <w:rPr>
          <w:color w:val="000000"/>
        </w:rPr>
        <w:t>.</w:t>
      </w:r>
      <w:r>
        <w:rPr>
          <w:color w:val="000000"/>
        </w:rPr>
        <w:t xml:space="preserve"> </w:t>
      </w:r>
      <w:r w:rsidRPr="003A2F06">
        <w:rPr>
          <w:color w:val="000000"/>
        </w:rPr>
        <w:t>Конкретные сроки определяются каждым пользователем охотничьих угодий самостоятельно в зависимости от складывающихся природно-климатических условий</w:t>
      </w:r>
      <w:r>
        <w:rPr>
          <w:color w:val="000000"/>
        </w:rPr>
        <w:t xml:space="preserve">. </w:t>
      </w:r>
      <w:proofErr w:type="gramStart"/>
      <w:r w:rsidRPr="003A2F06">
        <w:rPr>
          <w:color w:val="000000"/>
        </w:rPr>
        <w:t>Напоминаем, что ружейная охота на ненормируемые виды охотничьих животных разрешена в субботу, воскресенье, государственные праздники, праздничные дни, объявленные Президентом Республики Беларусь нерабочими, и отдельные рабочие дни в случае их переноса Советом Министров Республики Беларусь на выходные дни.</w:t>
      </w:r>
      <w:proofErr w:type="gramEnd"/>
      <w:r w:rsidRPr="003A2F06">
        <w:rPr>
          <w:color w:val="000000"/>
        </w:rPr>
        <w:t xml:space="preserve"> Кроме того, охотхозяйства могут устанавливать на сезон охоты дополнительные дни недели, разрешенные для охоты (не более двух).</w:t>
      </w:r>
      <w:r>
        <w:rPr>
          <w:color w:val="000000"/>
        </w:rPr>
        <w:t xml:space="preserve"> </w:t>
      </w:r>
      <w:r w:rsidRPr="003A2F06">
        <w:rPr>
          <w:color w:val="000000"/>
        </w:rPr>
        <w:t>Весенняя охота не такая массовая и популярная, как например летне-осенняя охота «по перу» или осенне-зимняя охота на пушных охотничьих животных. Вместе с тем любителей данной охоты также не мало.</w:t>
      </w:r>
      <w:r>
        <w:rPr>
          <w:color w:val="000000"/>
        </w:rPr>
        <w:t xml:space="preserve"> </w:t>
      </w:r>
      <w:proofErr w:type="gramStart"/>
      <w:r w:rsidRPr="003A2F06">
        <w:rPr>
          <w:color w:val="000000"/>
        </w:rPr>
        <w:t>Традиционно в процессе весенней охоты охотникам разрешено добывать:</w:t>
      </w:r>
      <w:r>
        <w:rPr>
          <w:color w:val="000000"/>
        </w:rPr>
        <w:t xml:space="preserve"> </w:t>
      </w:r>
      <w:r w:rsidRPr="003A2F06">
        <w:rPr>
          <w:b/>
          <w:bCs/>
          <w:color w:val="000000"/>
        </w:rPr>
        <w:t>пролетных (мигрирующих) гусей</w:t>
      </w:r>
      <w:r w:rsidRPr="003A2F06">
        <w:rPr>
          <w:color w:val="000000"/>
        </w:rPr>
        <w:t xml:space="preserve"> – </w:t>
      </w:r>
      <w:proofErr w:type="spellStart"/>
      <w:r w:rsidRPr="003A2F06">
        <w:rPr>
          <w:color w:val="000000"/>
        </w:rPr>
        <w:t>гуся-белолобого</w:t>
      </w:r>
      <w:proofErr w:type="spellEnd"/>
      <w:r w:rsidRPr="003A2F06">
        <w:rPr>
          <w:color w:val="000000"/>
        </w:rPr>
        <w:t xml:space="preserve">, </w:t>
      </w:r>
      <w:proofErr w:type="spellStart"/>
      <w:r w:rsidRPr="003A2F06">
        <w:rPr>
          <w:color w:val="000000"/>
        </w:rPr>
        <w:t>гуся-гуменника</w:t>
      </w:r>
      <w:proofErr w:type="spellEnd"/>
      <w:r w:rsidRPr="003A2F06">
        <w:rPr>
          <w:color w:val="000000"/>
        </w:rPr>
        <w:t>, гуся серого, канадскую казарку любого пола;</w:t>
      </w:r>
      <w:r>
        <w:rPr>
          <w:color w:val="000000"/>
        </w:rPr>
        <w:t xml:space="preserve"> </w:t>
      </w:r>
      <w:r w:rsidRPr="003A2F06">
        <w:rPr>
          <w:b/>
          <w:bCs/>
          <w:color w:val="000000"/>
        </w:rPr>
        <w:t>самцов (селезней) уток</w:t>
      </w:r>
      <w:r w:rsidRPr="003A2F06">
        <w:rPr>
          <w:color w:val="000000"/>
        </w:rPr>
        <w:t xml:space="preserve"> – кряквы, свиязи, гоголя, широконоски, чернети хохлатой, </w:t>
      </w:r>
      <w:proofErr w:type="spellStart"/>
      <w:r w:rsidRPr="003A2F06">
        <w:rPr>
          <w:color w:val="000000"/>
        </w:rPr>
        <w:t>чирка-трескунка</w:t>
      </w:r>
      <w:proofErr w:type="spellEnd"/>
      <w:r w:rsidRPr="003A2F06">
        <w:rPr>
          <w:color w:val="000000"/>
        </w:rPr>
        <w:t xml:space="preserve"> и чирка-свистунка, утки серой:</w:t>
      </w:r>
      <w:r>
        <w:rPr>
          <w:color w:val="000000"/>
        </w:rPr>
        <w:t xml:space="preserve"> </w:t>
      </w:r>
      <w:r w:rsidRPr="003A2F06">
        <w:rPr>
          <w:b/>
          <w:bCs/>
          <w:color w:val="000000"/>
        </w:rPr>
        <w:t>самцов вальдшнепа</w:t>
      </w:r>
      <w:r w:rsidRPr="003A2F06">
        <w:rPr>
          <w:color w:val="000000"/>
        </w:rPr>
        <w:t> «на тяге».</w:t>
      </w:r>
      <w:proofErr w:type="gramEnd"/>
      <w:r>
        <w:rPr>
          <w:color w:val="000000"/>
        </w:rPr>
        <w:t xml:space="preserve"> </w:t>
      </w:r>
      <w:r w:rsidRPr="003A2F06">
        <w:rPr>
          <w:color w:val="000000"/>
        </w:rPr>
        <w:t>Попутно при охоте на гусей и селезней уток разрешена добыча </w:t>
      </w:r>
      <w:r w:rsidRPr="003A2F06">
        <w:rPr>
          <w:b/>
          <w:bCs/>
          <w:color w:val="000000"/>
        </w:rPr>
        <w:t>баклана, голубя сизого, цапель серой и белой большой</w:t>
      </w:r>
      <w:r w:rsidRPr="003A2F06">
        <w:rPr>
          <w:color w:val="000000"/>
        </w:rPr>
        <w:t>.</w:t>
      </w:r>
    </w:p>
    <w:p w:rsidR="003A2F06" w:rsidRPr="003A2F06" w:rsidRDefault="003A2F06" w:rsidP="003A2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3A2F06">
        <w:rPr>
          <w:color w:val="000000"/>
        </w:rPr>
        <w:t>Кроме того, при любом законном нахождении в охотничьих угодьях в целях охоты охотникам разрешается также добыча волка, шакала, лисицы, енотовидной собаки, вороны серой, сороки с использованием способов и орудий охоты, разрешенных для охоты на охотничьих животных, указанных в охотничьей путевке.</w:t>
      </w:r>
    </w:p>
    <w:p w:rsidR="003A2F06" w:rsidRPr="003A2F06" w:rsidRDefault="003A2F06" w:rsidP="003A2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3A2F06">
        <w:rPr>
          <w:color w:val="000000"/>
        </w:rPr>
        <w:t>Охота на гусей допускается </w:t>
      </w:r>
      <w:r w:rsidRPr="003A2F06">
        <w:rPr>
          <w:b/>
          <w:bCs/>
          <w:color w:val="000000"/>
        </w:rPr>
        <w:t>в светлое время суток, кроме периода с 12 до 18 часов</w:t>
      </w:r>
      <w:r w:rsidRPr="003A2F06">
        <w:rPr>
          <w:color w:val="000000"/>
        </w:rPr>
        <w:t>, способами – </w:t>
      </w:r>
      <w:r w:rsidRPr="003A2F06">
        <w:rPr>
          <w:b/>
          <w:bCs/>
          <w:color w:val="000000"/>
        </w:rPr>
        <w:t xml:space="preserve">из засады только из </w:t>
      </w:r>
      <w:proofErr w:type="spellStart"/>
      <w:r w:rsidRPr="003A2F06">
        <w:rPr>
          <w:b/>
          <w:bCs/>
          <w:color w:val="000000"/>
        </w:rPr>
        <w:t>скрадка</w:t>
      </w:r>
      <w:proofErr w:type="spellEnd"/>
      <w:r w:rsidRPr="003A2F06">
        <w:rPr>
          <w:color w:val="000000"/>
        </w:rPr>
        <w:t> (либо с использованием маскировочного халата) </w:t>
      </w:r>
      <w:r w:rsidRPr="003A2F06">
        <w:rPr>
          <w:b/>
          <w:bCs/>
          <w:color w:val="000000"/>
        </w:rPr>
        <w:t>и обязательно с подманиванием</w:t>
      </w:r>
      <w:r w:rsidRPr="003A2F06">
        <w:rPr>
          <w:color w:val="000000"/>
        </w:rPr>
        <w:t> (с помощью манка и подсадного гуся, профилей или чучел гуся).</w:t>
      </w:r>
    </w:p>
    <w:p w:rsidR="003A2F06" w:rsidRPr="003A2F06" w:rsidRDefault="003A2F06" w:rsidP="003A2F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3A2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Охота на селезней уток также разрешена </w:t>
      </w:r>
      <w:r w:rsidRPr="003A2F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светлое время суток, кроме периода с 12 до 18 часов</w:t>
      </w:r>
      <w:r w:rsidRPr="003A2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способами – </w:t>
      </w:r>
      <w:r w:rsidRPr="003A2F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из засады только из </w:t>
      </w:r>
      <w:proofErr w:type="spellStart"/>
      <w:r w:rsidRPr="003A2F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скрадка</w:t>
      </w:r>
      <w:proofErr w:type="spellEnd"/>
      <w:r w:rsidRPr="003A2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(либо с использованием маскировочного халата) </w:t>
      </w:r>
      <w:r w:rsidRPr="003A2F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 только с подманиванием</w:t>
      </w:r>
      <w:r w:rsidRPr="003A2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(с помощью подсадной утки либо чучел уток и манка). Использование только манка без чучела или только чучела без манка не допускается. В ходе проведения данной охоты разрешается добывать только подлетевших или подсевших (севших на воду) к подсадной утке или чучелу селезней уток.</w:t>
      </w:r>
    </w:p>
    <w:p w:rsidR="003A2F06" w:rsidRPr="003A2F06" w:rsidRDefault="003A2F06" w:rsidP="003A2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3A2F06">
        <w:rPr>
          <w:color w:val="000000"/>
        </w:rPr>
        <w:t>В качестве орудий охоты разрешается использовать </w:t>
      </w:r>
      <w:r w:rsidRPr="003A2F06">
        <w:rPr>
          <w:b/>
          <w:bCs/>
          <w:color w:val="000000"/>
        </w:rPr>
        <w:t>гладкоствольное охотничье оружие, заряженное патронами, снаряженными дробью</w:t>
      </w:r>
      <w:r w:rsidRPr="003A2F06">
        <w:rPr>
          <w:color w:val="000000"/>
        </w:rPr>
        <w:t>. Для розыска и подачи добытой дичи допускается использование охотничьих собак – </w:t>
      </w:r>
      <w:r w:rsidRPr="003A2F06">
        <w:rPr>
          <w:b/>
          <w:bCs/>
          <w:color w:val="000000"/>
        </w:rPr>
        <w:t xml:space="preserve">терьеров, такс, легавых, спаниелей, </w:t>
      </w:r>
      <w:proofErr w:type="spellStart"/>
      <w:r w:rsidRPr="003A2F06">
        <w:rPr>
          <w:b/>
          <w:bCs/>
          <w:color w:val="000000"/>
        </w:rPr>
        <w:t>ретриверов</w:t>
      </w:r>
      <w:proofErr w:type="spellEnd"/>
      <w:r w:rsidRPr="003A2F06">
        <w:rPr>
          <w:b/>
          <w:bCs/>
          <w:color w:val="000000"/>
        </w:rPr>
        <w:t>, водных собак</w:t>
      </w:r>
      <w:r w:rsidRPr="003A2F06">
        <w:rPr>
          <w:color w:val="000000"/>
        </w:rPr>
        <w:t>.</w:t>
      </w:r>
    </w:p>
    <w:p w:rsidR="003A2F06" w:rsidRDefault="003A2F06" w:rsidP="003A2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3A2F06">
        <w:rPr>
          <w:color w:val="000000"/>
        </w:rPr>
        <w:t>Напоминаем, что в процессе весенней охоты допускается добыча только охотничьих видов птиц, указанных в охотничьей путевке. Добыча птиц других видов, либо самок уток и вальдшнепа не допускается и является незаконной охотой, что влечет административную (часть 1 статьи 16.27 Кодекса Республики Беларусь об административных правонарушениях) или уголовную (статья 282 Уголовного кодекса Респу</w:t>
      </w:r>
      <w:r w:rsidR="00BA4745">
        <w:rPr>
          <w:color w:val="000000"/>
        </w:rPr>
        <w:t>блики Беларусь) ответственность.</w:t>
      </w:r>
    </w:p>
    <w:p w:rsidR="00BA4745" w:rsidRPr="003A2F06" w:rsidRDefault="00BA4745" w:rsidP="003A2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</w:p>
    <w:p w:rsidR="00BA4745" w:rsidRPr="00BA4745" w:rsidRDefault="00BA4745" w:rsidP="00BA4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745">
        <w:rPr>
          <w:rFonts w:ascii="Times New Roman" w:hAnsi="Times New Roman" w:cs="Times New Roman"/>
          <w:sz w:val="24"/>
          <w:szCs w:val="24"/>
        </w:rPr>
        <w:t xml:space="preserve">Старший госинспектор </w:t>
      </w:r>
    </w:p>
    <w:p w:rsidR="00BA4745" w:rsidRPr="00BA4745" w:rsidRDefault="00BA4745" w:rsidP="00BA4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745">
        <w:rPr>
          <w:rFonts w:ascii="Times New Roman" w:hAnsi="Times New Roman" w:cs="Times New Roman"/>
          <w:sz w:val="24"/>
          <w:szCs w:val="24"/>
        </w:rPr>
        <w:t xml:space="preserve">Браславской </w:t>
      </w:r>
      <w:proofErr w:type="gramStart"/>
      <w:r w:rsidRPr="00BA4745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BA4745">
        <w:rPr>
          <w:rFonts w:ascii="Times New Roman" w:hAnsi="Times New Roman" w:cs="Times New Roman"/>
          <w:sz w:val="24"/>
          <w:szCs w:val="24"/>
        </w:rPr>
        <w:t xml:space="preserve"> ОЖ и РМ</w:t>
      </w:r>
    </w:p>
    <w:p w:rsidR="003A2F06" w:rsidRPr="003A2F06" w:rsidRDefault="00BA4745" w:rsidP="00BA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745">
        <w:rPr>
          <w:rFonts w:ascii="Times New Roman" w:hAnsi="Times New Roman" w:cs="Times New Roman"/>
          <w:sz w:val="24"/>
          <w:szCs w:val="24"/>
        </w:rPr>
        <w:t xml:space="preserve">при Президенте Республики Беларусь: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A4745">
        <w:rPr>
          <w:rFonts w:ascii="Times New Roman" w:hAnsi="Times New Roman" w:cs="Times New Roman"/>
          <w:sz w:val="24"/>
          <w:szCs w:val="24"/>
        </w:rPr>
        <w:t xml:space="preserve">                 В.Н. Егоренков</w:t>
      </w:r>
    </w:p>
    <w:sectPr w:rsidR="003A2F06" w:rsidRPr="003A2F06" w:rsidSect="00BA474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A2F06"/>
    <w:rsid w:val="003A2F06"/>
    <w:rsid w:val="00B25BEE"/>
    <w:rsid w:val="00BA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2023-03-09T06:28:00Z</cp:lastPrinted>
  <dcterms:created xsi:type="dcterms:W3CDTF">2023-03-09T06:14:00Z</dcterms:created>
  <dcterms:modified xsi:type="dcterms:W3CDTF">2023-03-09T06:29:00Z</dcterms:modified>
</cp:coreProperties>
</file>