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3D4" w:rsidRPr="00D373D4" w:rsidRDefault="00D373D4" w:rsidP="00D373D4">
      <w:pPr>
        <w:pStyle w:val="article"/>
        <w:spacing w:before="240" w:beforeAutospacing="0" w:after="240" w:afterAutospacing="0"/>
        <w:jc w:val="center"/>
        <w:rPr>
          <w:b/>
          <w:bCs/>
          <w:color w:val="000000"/>
          <w:sz w:val="30"/>
          <w:szCs w:val="30"/>
        </w:rPr>
      </w:pPr>
      <w:r w:rsidRPr="00D373D4">
        <w:rPr>
          <w:b/>
          <w:bCs/>
          <w:color w:val="000000"/>
          <w:sz w:val="30"/>
          <w:szCs w:val="30"/>
        </w:rPr>
        <w:t>ИЗВЛЕЧЕНИЯ ИЗ НАЛОГОВОГО КОДЕКСА РЕСПУБЛИКИ БЕЛАРУСЬ</w:t>
      </w:r>
    </w:p>
    <w:p w:rsidR="00D373D4" w:rsidRPr="00D373D4" w:rsidRDefault="00D373D4" w:rsidP="00D373D4">
      <w:pPr>
        <w:pStyle w:val="article"/>
        <w:spacing w:before="240" w:beforeAutospacing="0" w:after="240" w:afterAutospacing="0"/>
        <w:ind w:left="1922" w:hanging="1355"/>
        <w:jc w:val="center"/>
        <w:rPr>
          <w:b/>
          <w:bCs/>
          <w:color w:val="000000"/>
          <w:sz w:val="28"/>
          <w:szCs w:val="28"/>
        </w:rPr>
      </w:pPr>
      <w:r w:rsidRPr="00D373D4">
        <w:rPr>
          <w:b/>
          <w:bCs/>
          <w:color w:val="00B050"/>
          <w:sz w:val="28"/>
          <w:szCs w:val="28"/>
        </w:rPr>
        <w:t>Извлечения из статьи 285. ЛЬГОТЫ ПО ГОСУДАРСТВЕННОЙ ПОШЛИНЕ</w:t>
      </w:r>
    </w:p>
    <w:p w:rsidR="00D373D4" w:rsidRPr="005A230B" w:rsidRDefault="00D373D4" w:rsidP="005A230B">
      <w:pPr>
        <w:pStyle w:val="point"/>
        <w:spacing w:before="0" w:beforeAutospacing="0" w:after="0" w:afterAutospacing="0" w:line="276" w:lineRule="auto"/>
        <w:ind w:firstLine="567"/>
        <w:jc w:val="both"/>
        <w:rPr>
          <w:color w:val="000000"/>
          <w:sz w:val="32"/>
          <w:szCs w:val="32"/>
        </w:rPr>
      </w:pPr>
      <w:r w:rsidRPr="005A230B">
        <w:rPr>
          <w:color w:val="000000"/>
          <w:sz w:val="32"/>
          <w:szCs w:val="32"/>
        </w:rPr>
        <w:t>5. Освобождаются от государственной пошлины в органах, регистрирующих акты гражданского состояния:</w:t>
      </w:r>
    </w:p>
    <w:p w:rsidR="00D373D4" w:rsidRPr="005A230B" w:rsidRDefault="00D373D4" w:rsidP="005A230B">
      <w:pPr>
        <w:pStyle w:val="underpoint"/>
        <w:spacing w:before="0" w:beforeAutospacing="0" w:after="0" w:afterAutospacing="0" w:line="276" w:lineRule="auto"/>
        <w:ind w:firstLine="567"/>
        <w:jc w:val="both"/>
        <w:rPr>
          <w:color w:val="000000"/>
          <w:sz w:val="32"/>
          <w:szCs w:val="32"/>
        </w:rPr>
      </w:pPr>
      <w:r w:rsidRPr="005A230B">
        <w:rPr>
          <w:color w:val="000000"/>
          <w:sz w:val="32"/>
          <w:szCs w:val="32"/>
        </w:rPr>
        <w:t>5.1. плательщики:</w:t>
      </w:r>
    </w:p>
    <w:p w:rsidR="00D373D4" w:rsidRPr="005A230B" w:rsidRDefault="00D373D4" w:rsidP="005A230B">
      <w:pPr>
        <w:pStyle w:val="underpoint"/>
        <w:spacing w:before="0" w:beforeAutospacing="0" w:after="0" w:afterAutospacing="0" w:line="276" w:lineRule="auto"/>
        <w:ind w:firstLine="567"/>
        <w:jc w:val="both"/>
        <w:rPr>
          <w:color w:val="000000"/>
          <w:sz w:val="32"/>
          <w:szCs w:val="32"/>
        </w:rPr>
      </w:pPr>
      <w:r w:rsidRPr="005A230B">
        <w:rPr>
          <w:color w:val="000000"/>
          <w:sz w:val="32"/>
          <w:szCs w:val="32"/>
        </w:rPr>
        <w:t>5.1.1. за регистрацию рождения, усыновления (удочерения), установления материнства и (или) отцовства, смерти;</w:t>
      </w:r>
    </w:p>
    <w:p w:rsidR="00D373D4" w:rsidRPr="005A230B" w:rsidRDefault="00D373D4" w:rsidP="005A230B">
      <w:pPr>
        <w:pStyle w:val="underpoint"/>
        <w:spacing w:before="0" w:beforeAutospacing="0" w:after="0" w:afterAutospacing="0" w:line="276" w:lineRule="auto"/>
        <w:ind w:firstLine="567"/>
        <w:jc w:val="both"/>
        <w:rPr>
          <w:color w:val="000000"/>
          <w:sz w:val="32"/>
          <w:szCs w:val="32"/>
        </w:rPr>
      </w:pPr>
      <w:r w:rsidRPr="005A230B">
        <w:rPr>
          <w:color w:val="000000"/>
          <w:sz w:val="32"/>
          <w:szCs w:val="32"/>
        </w:rPr>
        <w:t xml:space="preserve">5.1.2.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w:t>
      </w:r>
      <w:proofErr w:type="gramStart"/>
      <w:r w:rsidRPr="005A230B">
        <w:rPr>
          <w:color w:val="000000"/>
          <w:sz w:val="32"/>
          <w:szCs w:val="32"/>
        </w:rPr>
        <w:t>рождения</w:t>
      </w:r>
      <w:proofErr w:type="gramEnd"/>
      <w:r w:rsidRPr="005A230B">
        <w:rPr>
          <w:color w:val="000000"/>
          <w:sz w:val="32"/>
          <w:szCs w:val="32"/>
        </w:rPr>
        <w:t xml:space="preserve"> усыновленного (удочеренной), а также за выдачу свидетельств о смерти в связи с внесением изменений, дополнений и исправлений в запись акта о смерти;</w:t>
      </w:r>
    </w:p>
    <w:p w:rsidR="00D373D4" w:rsidRPr="005A230B" w:rsidRDefault="00D373D4" w:rsidP="005A230B">
      <w:pPr>
        <w:pStyle w:val="underpoint"/>
        <w:spacing w:before="0" w:beforeAutospacing="0" w:after="0" w:afterAutospacing="0" w:line="276" w:lineRule="auto"/>
        <w:ind w:firstLine="567"/>
        <w:jc w:val="both"/>
        <w:rPr>
          <w:color w:val="000000"/>
          <w:sz w:val="32"/>
          <w:szCs w:val="32"/>
        </w:rPr>
      </w:pPr>
      <w:r w:rsidRPr="005A230B">
        <w:rPr>
          <w:color w:val="000000"/>
          <w:sz w:val="32"/>
          <w:szCs w:val="32"/>
        </w:rPr>
        <w:t>5.2.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w:t>
      </w:r>
    </w:p>
    <w:p w:rsidR="00D373D4" w:rsidRPr="005A230B" w:rsidRDefault="00D373D4" w:rsidP="005A230B">
      <w:pPr>
        <w:pStyle w:val="underpoint"/>
        <w:spacing w:before="0" w:beforeAutospacing="0" w:after="0" w:afterAutospacing="0" w:line="276" w:lineRule="auto"/>
        <w:ind w:firstLine="567"/>
        <w:jc w:val="both"/>
        <w:rPr>
          <w:color w:val="000000"/>
          <w:sz w:val="32"/>
          <w:szCs w:val="32"/>
        </w:rPr>
      </w:pPr>
      <w:r w:rsidRPr="005A230B">
        <w:rPr>
          <w:color w:val="000000"/>
          <w:sz w:val="32"/>
          <w:szCs w:val="32"/>
        </w:rPr>
        <w:t>5.3.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w:t>
      </w:r>
    </w:p>
    <w:p w:rsidR="00D373D4" w:rsidRPr="005A230B" w:rsidRDefault="00D373D4" w:rsidP="005A230B">
      <w:pPr>
        <w:pStyle w:val="underpoint"/>
        <w:spacing w:before="0" w:beforeAutospacing="0" w:after="0" w:afterAutospacing="0" w:line="276" w:lineRule="auto"/>
        <w:ind w:firstLine="567"/>
        <w:jc w:val="both"/>
        <w:rPr>
          <w:color w:val="000000"/>
          <w:sz w:val="32"/>
          <w:szCs w:val="32"/>
        </w:rPr>
      </w:pPr>
      <w:r w:rsidRPr="005A230B">
        <w:rPr>
          <w:color w:val="000000"/>
          <w:sz w:val="32"/>
          <w:szCs w:val="32"/>
        </w:rPr>
        <w:t>5.4. инвалиды и участники Великой Отечественной войны за выдачу им свидетельств в связи с изменением, дополнением, исправлением записей актов гражданского состояния, составленных на этих лиц, а также в связи с восстановлением записей актов гражданского состояния в отношении этих лиц;</w:t>
      </w:r>
    </w:p>
    <w:p w:rsidR="00D373D4" w:rsidRPr="005A230B" w:rsidRDefault="00D373D4" w:rsidP="005A230B">
      <w:pPr>
        <w:pStyle w:val="underpoint"/>
        <w:spacing w:before="0" w:beforeAutospacing="0" w:after="0" w:afterAutospacing="0" w:line="276" w:lineRule="auto"/>
        <w:ind w:firstLine="567"/>
        <w:jc w:val="both"/>
        <w:rPr>
          <w:color w:val="000000"/>
          <w:sz w:val="32"/>
          <w:szCs w:val="32"/>
        </w:rPr>
      </w:pPr>
      <w:r w:rsidRPr="005A230B">
        <w:rPr>
          <w:color w:val="000000"/>
          <w:sz w:val="32"/>
          <w:szCs w:val="32"/>
        </w:rPr>
        <w:t xml:space="preserve">5.5. 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w:t>
      </w:r>
      <w:r w:rsidRPr="005A230B">
        <w:rPr>
          <w:color w:val="000000"/>
          <w:sz w:val="32"/>
          <w:szCs w:val="32"/>
        </w:rPr>
        <w:lastRenderedPageBreak/>
        <w:t>или заболевания, приведших к инвалидности, с 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за выдачу повторных свидетельств о регистрации актов гражданского состояния;</w:t>
      </w:r>
    </w:p>
    <w:p w:rsidR="00D373D4" w:rsidRPr="005A230B" w:rsidRDefault="00D373D4" w:rsidP="005A230B">
      <w:pPr>
        <w:pStyle w:val="underpoint"/>
        <w:spacing w:before="0" w:beforeAutospacing="0" w:after="0" w:afterAutospacing="0" w:line="276" w:lineRule="auto"/>
        <w:ind w:firstLine="567"/>
        <w:jc w:val="both"/>
        <w:rPr>
          <w:color w:val="000000"/>
          <w:sz w:val="32"/>
          <w:szCs w:val="32"/>
        </w:rPr>
      </w:pPr>
      <w:r w:rsidRPr="005A230B">
        <w:rPr>
          <w:color w:val="000000"/>
          <w:sz w:val="32"/>
          <w:szCs w:val="32"/>
        </w:rPr>
        <w:t xml:space="preserve">5.6. опекуны, попечители, детские </w:t>
      </w:r>
      <w:proofErr w:type="spellStart"/>
      <w:r w:rsidRPr="005A230B">
        <w:rPr>
          <w:color w:val="000000"/>
          <w:sz w:val="32"/>
          <w:szCs w:val="32"/>
        </w:rPr>
        <w:t>интернатные</w:t>
      </w:r>
      <w:proofErr w:type="spellEnd"/>
      <w:r w:rsidRPr="005A230B">
        <w:rPr>
          <w:color w:val="000000"/>
          <w:sz w:val="32"/>
          <w:szCs w:val="32"/>
        </w:rPr>
        <w:t xml:space="preserve"> учреждения, учреждения </w:t>
      </w:r>
      <w:bookmarkStart w:id="0" w:name="_GoBack"/>
      <w:bookmarkEnd w:id="0"/>
      <w:r w:rsidRPr="005A230B">
        <w:rPr>
          <w:color w:val="000000"/>
          <w:sz w:val="32"/>
          <w:szCs w:val="32"/>
        </w:rPr>
        <w:t>среднего специального, высшего образования, комиссии по делам несовершеннолетних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w:t>
      </w:r>
    </w:p>
    <w:p w:rsidR="00D373D4" w:rsidRPr="005A230B" w:rsidRDefault="00D373D4" w:rsidP="005A230B">
      <w:pPr>
        <w:pStyle w:val="point"/>
        <w:spacing w:before="0" w:beforeAutospacing="0" w:after="0" w:afterAutospacing="0" w:line="276" w:lineRule="auto"/>
        <w:ind w:firstLine="567"/>
        <w:jc w:val="both"/>
        <w:rPr>
          <w:color w:val="000000"/>
          <w:sz w:val="32"/>
          <w:szCs w:val="32"/>
        </w:rPr>
      </w:pPr>
      <w:r w:rsidRPr="005A230B">
        <w:rPr>
          <w:color w:val="000000"/>
          <w:sz w:val="32"/>
          <w:szCs w:val="32"/>
        </w:rPr>
        <w:t>14. Освобождаются от государственной пошлины плательщики за совершение юридически значимых действий, являющихся объектами обложения государственной пошлиной, в связи с изменением границ (переименованием) населенных пунктов и (или) их составных частей.</w:t>
      </w:r>
    </w:p>
    <w:p w:rsidR="00D373D4" w:rsidRPr="005A230B" w:rsidRDefault="005A230B" w:rsidP="005A230B">
      <w:pPr>
        <w:pStyle w:val="point"/>
        <w:spacing w:before="0" w:beforeAutospacing="0" w:after="0" w:afterAutospacing="0" w:line="276" w:lineRule="auto"/>
        <w:ind w:firstLine="567"/>
        <w:jc w:val="both"/>
        <w:rPr>
          <w:color w:val="000000"/>
          <w:sz w:val="32"/>
          <w:szCs w:val="32"/>
        </w:rPr>
      </w:pPr>
      <w:r>
        <w:rPr>
          <w:noProof/>
        </w:rPr>
        <w:drawing>
          <wp:anchor distT="0" distB="0" distL="114300" distR="114300" simplePos="0" relativeHeight="251658240" behindDoc="1" locked="0" layoutInCell="1" allowOverlap="1" wp14:anchorId="26602A40" wp14:editId="5241B197">
            <wp:simplePos x="0" y="0"/>
            <wp:positionH relativeFrom="column">
              <wp:posOffset>4745355</wp:posOffset>
            </wp:positionH>
            <wp:positionV relativeFrom="paragraph">
              <wp:posOffset>1039495</wp:posOffset>
            </wp:positionV>
            <wp:extent cx="2431415" cy="3305175"/>
            <wp:effectExtent l="0" t="0" r="6985" b="9525"/>
            <wp:wrapNone/>
            <wp:docPr id="1" name="Рисунок 1" descr="http://freesmi.by/wp-content/uploads/2014/09/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reesmi.by/wp-content/uploads/2014/09/68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1415" cy="330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373D4" w:rsidRPr="005A230B">
        <w:rPr>
          <w:color w:val="000000"/>
          <w:sz w:val="32"/>
          <w:szCs w:val="32"/>
        </w:rPr>
        <w:t>15. Освобождаются от государственной пошлины плательщики за повторное совершение юридически значимых действий, являющихся объектами обложения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в результате действий органа, взимающего государственную пошлину.</w:t>
      </w:r>
    </w:p>
    <w:p w:rsidR="005A230B" w:rsidRDefault="00D373D4" w:rsidP="005A230B">
      <w:pPr>
        <w:pStyle w:val="point"/>
        <w:spacing w:before="0" w:beforeAutospacing="0" w:after="0" w:afterAutospacing="0" w:line="276" w:lineRule="auto"/>
        <w:ind w:firstLine="567"/>
        <w:jc w:val="both"/>
        <w:rPr>
          <w:noProof/>
        </w:rPr>
      </w:pPr>
      <w:r w:rsidRPr="005A230B">
        <w:rPr>
          <w:color w:val="000000"/>
          <w:sz w:val="32"/>
          <w:szCs w:val="32"/>
        </w:rPr>
        <w:t>16. Иные категории плательщиков освобождаются от государственной пошлины в случаях, установленных Президентом Республики Беларусь и международными договорами Республики Беларусь.</w:t>
      </w:r>
      <w:r w:rsidR="005A230B" w:rsidRPr="005A230B">
        <w:rPr>
          <w:noProof/>
        </w:rPr>
        <w:t xml:space="preserve"> </w:t>
      </w:r>
    </w:p>
    <w:p w:rsidR="00D373D4" w:rsidRPr="005A230B" w:rsidRDefault="00D373D4" w:rsidP="005A230B">
      <w:pPr>
        <w:pStyle w:val="point"/>
        <w:spacing w:before="0" w:beforeAutospacing="0" w:after="0" w:afterAutospacing="0" w:line="276" w:lineRule="auto"/>
        <w:ind w:firstLine="567"/>
        <w:jc w:val="both"/>
        <w:rPr>
          <w:color w:val="000000"/>
          <w:sz w:val="32"/>
          <w:szCs w:val="32"/>
        </w:rPr>
      </w:pPr>
    </w:p>
    <w:sectPr w:rsidR="00D373D4" w:rsidRPr="005A230B" w:rsidSect="00D373D4">
      <w:pgSz w:w="11906" w:h="16838"/>
      <w:pgMar w:top="567" w:right="566"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D4"/>
    <w:rsid w:val="005A230B"/>
    <w:rsid w:val="00B91CDD"/>
    <w:rsid w:val="00D3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0CED"/>
  <w15:docId w15:val="{0F4AABA0-8129-4413-ADFD-2023596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373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D373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D373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D37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373D4"/>
    <w:rPr>
      <w:color w:val="0000FF"/>
      <w:u w:val="single"/>
    </w:rPr>
  </w:style>
  <w:style w:type="paragraph" w:styleId="a4">
    <w:name w:val="Balloon Text"/>
    <w:basedOn w:val="a"/>
    <w:link w:val="a5"/>
    <w:uiPriority w:val="99"/>
    <w:semiHidden/>
    <w:unhideWhenUsed/>
    <w:rsid w:val="005A23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23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588</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Ирина Юхно</cp:lastModifiedBy>
  <cp:revision>2</cp:revision>
  <dcterms:created xsi:type="dcterms:W3CDTF">2019-01-11T09:08:00Z</dcterms:created>
  <dcterms:modified xsi:type="dcterms:W3CDTF">2023-02-07T17:40:00Z</dcterms:modified>
</cp:coreProperties>
</file>