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4C" w:rsidRPr="00FA044C" w:rsidRDefault="00FA044C" w:rsidP="00FA044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bookmarkStart w:id="0" w:name="_GoBack"/>
      <w:bookmarkEnd w:id="0"/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Льготы инвалидам и детям-инвалидам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p w:rsidR="00FA044C" w:rsidRPr="00FA044C" w:rsidRDefault="00FA044C" w:rsidP="00FA044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>Инвалиды I и II группы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p w:rsidR="00FA044C" w:rsidRPr="00FA044C" w:rsidRDefault="00FA044C" w:rsidP="00FA044C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90-процентная скидка со стоимости лекарственных средств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, выдаваемых по рецептам врачей;</w:t>
      </w:r>
    </w:p>
    <w:p w:rsidR="00FA044C" w:rsidRPr="00FA044C" w:rsidRDefault="00FA044C" w:rsidP="00FA044C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бесплатное изготовление и ремонт зубных протезов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(за исключением протезов из драгоценных металлов и дорогостоящих материалов) в государственных организациях здравоохранения по месту жительства;</w:t>
      </w:r>
    </w:p>
    <w:p w:rsidR="00FA044C" w:rsidRPr="00FA044C" w:rsidRDefault="00FA044C" w:rsidP="00FA044C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>обеспечение техническими средствами социальной реабилитации 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 соответствии с Государственным реестром </w:t>
      </w:r>
      <w:hyperlink r:id="rId5" w:tgtFrame="_blank" w:history="1">
        <w:r w:rsidRPr="00FA044C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eastAsia="ru-RU"/>
          </w:rPr>
          <w:t>(перечнем)</w:t>
        </w:r>
      </w:hyperlink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технических средств социальной реабилитации;</w:t>
      </w:r>
    </w:p>
    <w:p w:rsidR="00FA044C" w:rsidRPr="00FA044C" w:rsidRDefault="00FA044C" w:rsidP="00FA044C">
      <w:pPr>
        <w:numPr>
          <w:ilvl w:val="0"/>
          <w:numId w:val="1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бесплатный проезд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на городском и пригородном общественном пассажирском транспорте общего пользования (кроме такси), городском электрическом транспорте и в метрополитене, а также на междугороднем автомобильном транспорте общего пользования в пределах границ района по месту жительства</w:t>
      </w:r>
    </w:p>
    <w:p w:rsidR="00FA044C" w:rsidRPr="00FA044C" w:rsidRDefault="00FA044C" w:rsidP="00FA044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ВАЖНО: такое право имеет любое лицо, сопровождающее инвалида I группы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p w:rsidR="00FA044C" w:rsidRPr="00FA044C" w:rsidRDefault="00FA044C" w:rsidP="00FA044C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50-процентная скидка с платы за техническое обслуживание 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и (или) пользование жилым помещением в пределах 20 квадратных метров общей площади занимаемого жилого помещения и </w:t>
      </w: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50-процентная скидка с платы за техническое обслуживание лифта и коммунальные услуги 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(горячее и холодное водоснабжение, водоотведение (канализация), газо-, электро-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 по установленным в соответствии с законодательством субсидируемым государством тарифам (ценам) для населения в пределах утвержденных норм потребления, а проживающие в домах без центрального отопления - за топливо, приобретаемое в пределах норм, установленных законодательством для продажи населению </w:t>
      </w:r>
    </w:p>
    <w:p w:rsidR="00FA044C" w:rsidRPr="00FA044C" w:rsidRDefault="00FA044C" w:rsidP="00FA04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ВАЖНО: 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данная льгота распространяется на инвалидов I и II группы, не имеющих трудоспособных членов семьи, обязанных по закону их содержать, и проживающих одни либо только с инвалидами I или II группы и (или) с неработающими пенсионерами, достигшими общеустановленного пенсионного возраста </w:t>
      </w:r>
    </w:p>
    <w:p w:rsidR="00FA044C" w:rsidRPr="00FA044C" w:rsidRDefault="00FA044C" w:rsidP="00FA044C">
      <w:pPr>
        <w:numPr>
          <w:ilvl w:val="0"/>
          <w:numId w:val="3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первоочередное бесплатное санаторно-курортное лечение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(при наличии медицинских показаний и отсутствии медицинских противопоказаний) или оздоровление (при отсутствии медицинских противопоказаний) </w:t>
      </w: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не более одного раза в два года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p w:rsidR="00FA044C" w:rsidRPr="00FA044C" w:rsidRDefault="00FA044C" w:rsidP="00FA04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ВАЖНО: лица, сопровождающие инвалидов I группы 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 санаторно-курортные или оздоровительные организации, также </w:t>
      </w: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обеспечиваются путевками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на санаторно-курортное лечение или оздоровление </w:t>
      </w: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бесплатно (без лечения) при условии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, что </w:t>
      </w: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необходимость 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 таком сопровождении </w:t>
      </w: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подтверждается заключением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врачебно-консультационной комиссии государственной организации здравоохранения</w:t>
      </w:r>
    </w:p>
    <w:p w:rsidR="00FA044C" w:rsidRPr="00FA044C" w:rsidRDefault="00FA044C" w:rsidP="00FA044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>Инвалиды III</w:t>
      </w:r>
      <w:r w:rsidR="00403A73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 xml:space="preserve"> </w:t>
      </w: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>группы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p w:rsidR="00FA044C" w:rsidRPr="00FA044C" w:rsidRDefault="00FA044C" w:rsidP="00FA044C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lastRenderedPageBreak/>
        <w:t>50-процентная скидка со стоимости лекарственных средств, 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выдаваемых по рецептам врачей в пределах перечня основных лекарственных средств в порядке, определяемом Правительством Республики Беларусь, для лечения заболевания, приведшего к инвалидности;</w:t>
      </w:r>
    </w:p>
    <w:p w:rsidR="00FA044C" w:rsidRPr="00FA044C" w:rsidRDefault="00FA044C" w:rsidP="00FA044C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обеспечение техническими средствами социальной реабилитации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в соответствии с Государственным реестром (перечнем) технических средств социальной реабилитации в порядке и на условиях, определяемых Правительством Республики Беларусь.</w:t>
      </w:r>
    </w:p>
    <w:p w:rsidR="00FA044C" w:rsidRPr="00FA044C" w:rsidRDefault="00FA044C" w:rsidP="00FA044C">
      <w:pPr>
        <w:numPr>
          <w:ilvl w:val="0"/>
          <w:numId w:val="4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>Инвалиды пользуются местами на автомобильной парковке бесплатно.</w:t>
      </w:r>
    </w:p>
    <w:p w:rsidR="00FA044C" w:rsidRPr="00FA044C" w:rsidRDefault="00FA044C" w:rsidP="00FA044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u w:val="single"/>
          <w:lang w:eastAsia="ru-RU"/>
        </w:rPr>
        <w:t>Дети-инвалиды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p w:rsidR="00FA044C" w:rsidRPr="00FA044C" w:rsidRDefault="00FA044C" w:rsidP="00FA044C">
      <w:pPr>
        <w:numPr>
          <w:ilvl w:val="0"/>
          <w:numId w:val="5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бесплатное обеспечение лекарственными средствами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, выдаваемыми по рецептам врачей;</w:t>
      </w:r>
    </w:p>
    <w:p w:rsidR="00FA044C" w:rsidRPr="00FA044C" w:rsidRDefault="00FA044C" w:rsidP="00FA044C">
      <w:pPr>
        <w:numPr>
          <w:ilvl w:val="0"/>
          <w:numId w:val="5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бесплатное изготовление и ремонт зубных протезов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(за исключением протезов из драгоценных металлов и дорогостоящих материалов) в государственных организациях здравоохранения по месту жительства;</w:t>
      </w:r>
    </w:p>
    <w:p w:rsidR="00FA044C" w:rsidRPr="00FA044C" w:rsidRDefault="00FA044C" w:rsidP="00FA044C">
      <w:pPr>
        <w:numPr>
          <w:ilvl w:val="0"/>
          <w:numId w:val="5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бесплатное или на льготных условиях обеспечение техническими средствами социальной реабилитации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, включая технические средства для передвижения, реабилитационные приспособления, протезно-ортопедические изделия, средства при нарушении органов зрения и (или) слуха и др.;</w:t>
      </w:r>
    </w:p>
    <w:p w:rsidR="00FA044C" w:rsidRPr="00FA044C" w:rsidRDefault="00FA044C" w:rsidP="00FA044C">
      <w:pPr>
        <w:numPr>
          <w:ilvl w:val="0"/>
          <w:numId w:val="5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бесплатное первоочередное санаторно-курортное лечение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(при наличии медицинских показаний и отсутствии медицинских противопоказаний) или оздоровление (при отсутствии медицинских противопоказаний). </w:t>
      </w:r>
    </w:p>
    <w:p w:rsidR="00FA044C" w:rsidRPr="00FA044C" w:rsidRDefault="00FA044C" w:rsidP="00FA04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ВАЖНО: лица, сопровождающие детей-инвалидов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в санаторно-курортные или оздоровительные организации, </w:t>
      </w: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обеспечиваются путевками 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на санаторно-курортное лечение или оздоровление </w:t>
      </w: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бесплатно (без лечения) при условии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, что </w:t>
      </w: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необходимость 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в таком сопровождении </w:t>
      </w: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подтверждается заключением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врачебно-консультационной комиссии государственной организации здравоохранения; </w:t>
      </w:r>
    </w:p>
    <w:p w:rsidR="00FA044C" w:rsidRPr="00FA044C" w:rsidRDefault="00FA044C" w:rsidP="00FA044C">
      <w:pPr>
        <w:numPr>
          <w:ilvl w:val="0"/>
          <w:numId w:val="6"/>
        </w:numPr>
        <w:shd w:val="clear" w:color="auto" w:fill="FFFFFF"/>
        <w:spacing w:before="135" w:after="100" w:afterAutospacing="1" w:line="240" w:lineRule="auto"/>
        <w:ind w:left="0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бесплатный проезд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на общественном пассажирском транспорте общего пользования, осуществляющем городские и пригородные перевозки пассажиров в регулярном сообщении, городском электрическом транспорте и в метрополитене, а также на автомобильном транспорте общего пользования, осуществляющем междугородные автомобильные перевозки пассажиров в регулярном сообщении, в пределах границ района по месту жительства.</w:t>
      </w:r>
    </w:p>
    <w:p w:rsidR="00FA044C" w:rsidRPr="00FA044C" w:rsidRDefault="00FA044C" w:rsidP="00FA044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ВАЖНО: такое право имеет любое лицо, сопровождающее ребенка-инвалида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.  </w:t>
      </w:r>
    </w:p>
    <w:p w:rsidR="00FA044C" w:rsidRPr="00FA044C" w:rsidRDefault="00FA044C" w:rsidP="00FA04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ВАЖНО: реализация права человека с инвалидностью на социальные льготы 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осуществляется при предъявлении удостоверения инвалида, выдаваемого медико-реабилитационной экспертной комиссией после прохождения медико-социальной экспертизы (</w:t>
      </w:r>
      <w:hyperlink r:id="rId6" w:tgtFrame="_blank" w:history="1">
        <w:r w:rsidRPr="00FA044C">
          <w:rPr>
            <w:rFonts w:ascii="Arial" w:eastAsia="Times New Roman" w:hAnsi="Arial" w:cs="Arial"/>
            <w:color w:val="000080"/>
            <w:sz w:val="24"/>
            <w:szCs w:val="24"/>
            <w:u w:val="single"/>
            <w:lang w:eastAsia="ru-RU"/>
          </w:rPr>
          <w:t>постановление Совета Министров Республики Беларусь от 13.12.2007 № 1738 «Об утверждении Положения о порядке представления документов, на основании которых осуществляется реализация права на государственные социальные льготы, права и гарантии отдельными категориями граждан»</w:t>
        </w:r>
      </w:hyperlink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).</w:t>
      </w:r>
    </w:p>
    <w:p w:rsidR="00FA044C" w:rsidRPr="00FA044C" w:rsidRDefault="00FA044C" w:rsidP="00FA044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lastRenderedPageBreak/>
        <w:t>Если гражданин имеет право на одну и ту же социальную льготу по нескольким основаниям, предусмотренным Законом, льгота предоставляется по его выбору по одному из оснований.</w:t>
      </w:r>
    </w:p>
    <w:p w:rsidR="00FA044C" w:rsidRPr="00FA044C" w:rsidRDefault="00FA044C" w:rsidP="00FA044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При обнаружении неправомерности выдачи документов, на основании которых осуществляется право на социальные льготы, органы, выдавшие такие документы, изымают их. Документы могут быть изъяты и в иных случаях и порядке, предусмотренных законодательством.</w:t>
      </w:r>
    </w:p>
    <w:p w:rsidR="00FA044C" w:rsidRPr="00FA044C" w:rsidRDefault="00FA044C" w:rsidP="00FA044C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FA044C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За разъяснениями о порядке применения конкретных видов поддержки и льгот следует обращаться в исполнительные и распорядительные органы по месту жительства, а также иные органы государственного управления в соответствии с курируемыми ими направлениями деятельности</w:t>
      </w:r>
      <w:r w:rsidRPr="00FA044C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. </w:t>
      </w:r>
    </w:p>
    <w:p w:rsidR="007C3A82" w:rsidRDefault="007C3A82"/>
    <w:sectPr w:rsidR="007C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905"/>
    <w:multiLevelType w:val="multilevel"/>
    <w:tmpl w:val="B04E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D24C9"/>
    <w:multiLevelType w:val="multilevel"/>
    <w:tmpl w:val="CDD0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945A08"/>
    <w:multiLevelType w:val="multilevel"/>
    <w:tmpl w:val="6370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6B458E"/>
    <w:multiLevelType w:val="multilevel"/>
    <w:tmpl w:val="26DE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B115CD"/>
    <w:multiLevelType w:val="multilevel"/>
    <w:tmpl w:val="16B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A5752"/>
    <w:multiLevelType w:val="multilevel"/>
    <w:tmpl w:val="3FE8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59"/>
    <w:rsid w:val="00403A73"/>
    <w:rsid w:val="007C3A82"/>
    <w:rsid w:val="00834459"/>
    <w:rsid w:val="00F77C9F"/>
    <w:rsid w:val="00FA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DF3CE-3D0F-4791-9186-D9E20DFC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alonline.by/document/?regnum=C20701738" TargetMode="External"/><Relationship Id="rId5" Type="http://schemas.openxmlformats.org/officeDocument/2006/relationships/hyperlink" Target="https://mintrud.gov.by/ru/infografika-ru/view/71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ideol1</cp:lastModifiedBy>
  <cp:revision>2</cp:revision>
  <dcterms:created xsi:type="dcterms:W3CDTF">2026-03-30T12:39:00Z</dcterms:created>
  <dcterms:modified xsi:type="dcterms:W3CDTF">2026-03-30T12:39:00Z</dcterms:modified>
</cp:coreProperties>
</file>