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3A" w:rsidRDefault="00841F3A" w:rsidP="00841F3A">
      <w:pPr>
        <w:autoSpaceDE w:val="0"/>
        <w:autoSpaceDN w:val="0"/>
        <w:adjustRightInd w:val="0"/>
        <w:jc w:val="center"/>
        <w:rPr>
          <w:bCs w:val="0"/>
          <w:szCs w:val="30"/>
        </w:rPr>
      </w:pPr>
    </w:p>
    <w:p w:rsidR="00841F3A" w:rsidRDefault="00841F3A" w:rsidP="00841F3A">
      <w:pPr>
        <w:autoSpaceDE w:val="0"/>
        <w:autoSpaceDN w:val="0"/>
        <w:adjustRightInd w:val="0"/>
        <w:jc w:val="center"/>
        <w:rPr>
          <w:bCs w:val="0"/>
          <w:szCs w:val="30"/>
        </w:rPr>
      </w:pPr>
      <w:r>
        <w:rPr>
          <w:bCs w:val="0"/>
          <w:szCs w:val="30"/>
        </w:rPr>
        <w:t>ПЕРЕЧЕНЬ</w:t>
      </w:r>
    </w:p>
    <w:p w:rsidR="00841F3A" w:rsidRDefault="00841F3A" w:rsidP="00841F3A">
      <w:pPr>
        <w:pStyle w:val="2"/>
        <w:rPr>
          <w:sz w:val="30"/>
          <w:szCs w:val="30"/>
        </w:rPr>
      </w:pPr>
      <w:r>
        <w:rPr>
          <w:sz w:val="30"/>
          <w:szCs w:val="30"/>
        </w:rPr>
        <w:t>АДМИНИСТРАТИВНЫХ ПРОЦЕДУР, СОВЕРШАЕМЫХ МИОРСКИМ РАЙОННЫМ ОТДЕЛОМ ПО ЧРЕЗВЫЧАЙНЫМ СИТУАЦИЯМ В ОТНОШЕНИИ СУБЬЕКТОВ ХОЗЯЙСТВОВАНИЯ</w:t>
      </w:r>
    </w:p>
    <w:p w:rsidR="00841F3A" w:rsidRDefault="00841F3A" w:rsidP="00841F3A">
      <w:pPr>
        <w:autoSpaceDE w:val="0"/>
        <w:autoSpaceDN w:val="0"/>
        <w:adjustRightInd w:val="0"/>
        <w:jc w:val="center"/>
        <w:rPr>
          <w:bCs w:val="0"/>
          <w:szCs w:val="30"/>
        </w:rPr>
      </w:pPr>
      <w:r>
        <w:rPr>
          <w:bCs w:val="0"/>
          <w:szCs w:val="30"/>
        </w:rPr>
        <w:t>(Постановление Совета Министров Республики Беларусь от 24.09.2021 № 548)</w:t>
      </w:r>
    </w:p>
    <w:p w:rsidR="00841F3A" w:rsidRDefault="00841F3A" w:rsidP="00841F3A">
      <w:pPr>
        <w:autoSpaceDE w:val="0"/>
        <w:autoSpaceDN w:val="0"/>
        <w:adjustRightInd w:val="0"/>
        <w:spacing w:line="360" w:lineRule="auto"/>
        <w:jc w:val="center"/>
        <w:rPr>
          <w:bCs w:val="0"/>
          <w:szCs w:val="3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676"/>
        <w:gridCol w:w="4316"/>
        <w:gridCol w:w="2626"/>
        <w:gridCol w:w="2289"/>
      </w:tblGrid>
      <w:tr w:rsidR="00841F3A" w:rsidTr="00753EB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3A" w:rsidRPr="00446943" w:rsidRDefault="00841F3A" w:rsidP="00753E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30"/>
              </w:rPr>
            </w:pPr>
            <w:r w:rsidRPr="00446943">
              <w:rPr>
                <w:szCs w:val="30"/>
              </w:rPr>
              <w:t>Наименование административной процедуры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3A" w:rsidRPr="00446943" w:rsidRDefault="00841F3A" w:rsidP="00753E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30"/>
              </w:rPr>
            </w:pPr>
            <w:r w:rsidRPr="00446943">
              <w:rPr>
                <w:szCs w:val="30"/>
              </w:rPr>
              <w:t>Уполномоченный орган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3A" w:rsidRPr="00446943" w:rsidRDefault="00841F3A" w:rsidP="00753E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30"/>
              </w:rPr>
            </w:pPr>
            <w:r w:rsidRPr="00446943">
              <w:rPr>
                <w:szCs w:val="30"/>
              </w:rPr>
              <w:t>Перечень документов и (или) сведений,</w:t>
            </w:r>
          </w:p>
          <w:p w:rsidR="00841F3A" w:rsidRPr="00446943" w:rsidRDefault="00841F3A" w:rsidP="00753E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30"/>
              </w:rPr>
            </w:pPr>
            <w:proofErr w:type="gramStart"/>
            <w:r w:rsidRPr="00446943">
              <w:rPr>
                <w:szCs w:val="30"/>
              </w:rPr>
              <w:t>представляемых</w:t>
            </w:r>
            <w:proofErr w:type="gramEnd"/>
            <w:r w:rsidRPr="00446943">
              <w:rPr>
                <w:szCs w:val="30"/>
              </w:rPr>
              <w:t xml:space="preserve"> заинтересованным и лицами в уполномоченный орган для осуществление административной процедуры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3A" w:rsidRPr="00446943" w:rsidRDefault="00841F3A" w:rsidP="00753E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30"/>
              </w:rPr>
            </w:pPr>
            <w:r w:rsidRPr="00446943">
              <w:rPr>
                <w:szCs w:val="30"/>
              </w:rPr>
              <w:t xml:space="preserve">Срок </w:t>
            </w:r>
            <w:proofErr w:type="gramStart"/>
            <w:r w:rsidRPr="00446943">
              <w:rPr>
                <w:szCs w:val="30"/>
              </w:rPr>
              <w:t>осуществлении</w:t>
            </w:r>
            <w:proofErr w:type="gramEnd"/>
            <w:r w:rsidRPr="00446943">
              <w:rPr>
                <w:szCs w:val="30"/>
              </w:rPr>
              <w:t xml:space="preserve"> административной процедуры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3A" w:rsidRPr="00446943" w:rsidRDefault="00841F3A" w:rsidP="00753EBF">
            <w:pPr>
              <w:pStyle w:val="ConsPlusNormal"/>
              <w:widowControl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446943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Вид</w:t>
            </w:r>
          </w:p>
          <w:p w:rsidR="00841F3A" w:rsidRPr="00446943" w:rsidRDefault="00841F3A" w:rsidP="00753E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30"/>
              </w:rPr>
            </w:pPr>
            <w:r w:rsidRPr="00446943">
              <w:rPr>
                <w:spacing w:val="-8"/>
                <w:szCs w:val="30"/>
              </w:rPr>
              <w:t xml:space="preserve">платы, взимаемой при осуществлении </w:t>
            </w:r>
            <w:proofErr w:type="spellStart"/>
            <w:proofErr w:type="gramStart"/>
            <w:r w:rsidRPr="00446943">
              <w:rPr>
                <w:spacing w:val="-8"/>
                <w:szCs w:val="30"/>
              </w:rPr>
              <w:t>административ</w:t>
            </w:r>
            <w:proofErr w:type="spellEnd"/>
            <w:r>
              <w:rPr>
                <w:spacing w:val="-8"/>
                <w:szCs w:val="30"/>
              </w:rPr>
              <w:t>-</w:t>
            </w:r>
            <w:r w:rsidRPr="00446943">
              <w:rPr>
                <w:spacing w:val="-8"/>
                <w:szCs w:val="30"/>
              </w:rPr>
              <w:t>ной</w:t>
            </w:r>
            <w:proofErr w:type="gramEnd"/>
            <w:r w:rsidRPr="00446943">
              <w:rPr>
                <w:spacing w:val="-8"/>
                <w:szCs w:val="30"/>
              </w:rPr>
              <w:t xml:space="preserve"> процедуры</w:t>
            </w:r>
          </w:p>
        </w:tc>
      </w:tr>
      <w:tr w:rsidR="00841F3A" w:rsidTr="00753EB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3A" w:rsidRDefault="00841F3A" w:rsidP="00753EB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3A" w:rsidRDefault="00841F3A" w:rsidP="00753EB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A" w:rsidRDefault="00841F3A" w:rsidP="00753EB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3A" w:rsidRDefault="00841F3A" w:rsidP="00753EB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3A" w:rsidRDefault="00841F3A" w:rsidP="00753EB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841F3A" w:rsidTr="00753EB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3A" w:rsidRDefault="00841F3A" w:rsidP="00753EBF">
            <w:pPr>
              <w:spacing w:after="180" w:line="240" w:lineRule="exact"/>
              <w:ind w:right="113"/>
              <w:jc w:val="both"/>
              <w:rPr>
                <w:sz w:val="26"/>
                <w:szCs w:val="26"/>
              </w:rPr>
            </w:pPr>
            <w:r w:rsidRPr="0020658A">
              <w:rPr>
                <w:sz w:val="26"/>
                <w:szCs w:val="26"/>
              </w:rPr>
              <w:t xml:space="preserve">3.9.8. Получение заключения о соответствии принимаемого в эксплуатацию объекта строительства (для объектов, на которых осуществляется государственный пожарный надзор) </w:t>
            </w:r>
            <w:r w:rsidRPr="0020658A">
              <w:rPr>
                <w:spacing w:val="-4"/>
                <w:sz w:val="26"/>
                <w:szCs w:val="26"/>
              </w:rPr>
              <w:t>разрешительной и проектной документации</w:t>
            </w:r>
            <w:r w:rsidRPr="0020658A">
              <w:rPr>
                <w:spacing w:val="-4"/>
                <w:sz w:val="26"/>
                <w:szCs w:val="26"/>
                <w:vertAlign w:val="superscript"/>
              </w:rPr>
              <w:t>3</w:t>
            </w:r>
            <w:r w:rsidRPr="0020658A">
              <w:rPr>
                <w:sz w:val="26"/>
                <w:szCs w:val="26"/>
              </w:rPr>
              <w:t xml:space="preserve"> (в части требований системы противопожарного нормирования и стандартизации)</w:t>
            </w:r>
          </w:p>
          <w:p w:rsidR="00841F3A" w:rsidRPr="0020658A" w:rsidRDefault="00841F3A" w:rsidP="00753EBF">
            <w:pPr>
              <w:spacing w:after="180" w:line="240" w:lineRule="exact"/>
              <w:ind w:right="113"/>
              <w:jc w:val="both"/>
              <w:rPr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3A" w:rsidRPr="00EE1337" w:rsidRDefault="00841F3A" w:rsidP="00753EBF">
            <w:pPr>
              <w:pStyle w:val="a3"/>
              <w:rPr>
                <w:szCs w:val="26"/>
              </w:rPr>
            </w:pPr>
            <w:r w:rsidRPr="00EE1337">
              <w:rPr>
                <w:szCs w:val="26"/>
              </w:rPr>
              <w:t xml:space="preserve">МИОРСКИЙ РОЧС </w:t>
            </w:r>
          </w:p>
          <w:p w:rsidR="00841F3A" w:rsidRDefault="00841F3A" w:rsidP="00753EBF">
            <w:pPr>
              <w:pStyle w:val="a3"/>
              <w:rPr>
                <w:szCs w:val="18"/>
              </w:rPr>
            </w:pPr>
            <w:r>
              <w:rPr>
                <w:szCs w:val="18"/>
              </w:rPr>
              <w:t>Сектор надзора и профилактики</w:t>
            </w:r>
          </w:p>
          <w:p w:rsidR="00841F3A" w:rsidRDefault="00841F3A" w:rsidP="00753EBF">
            <w:pPr>
              <w:pStyle w:val="a3"/>
              <w:rPr>
                <w:szCs w:val="18"/>
              </w:rPr>
            </w:pPr>
            <w:proofErr w:type="spellStart"/>
            <w:r>
              <w:rPr>
                <w:szCs w:val="18"/>
              </w:rPr>
              <w:t>Бунто</w:t>
            </w:r>
            <w:proofErr w:type="spellEnd"/>
            <w:r>
              <w:rPr>
                <w:szCs w:val="18"/>
              </w:rPr>
              <w:t xml:space="preserve"> О.В.</w:t>
            </w:r>
          </w:p>
          <w:p w:rsidR="00841F3A" w:rsidRDefault="00841F3A" w:rsidP="00753EBF">
            <w:pPr>
              <w:pStyle w:val="a3"/>
              <w:rPr>
                <w:szCs w:val="18"/>
              </w:rPr>
            </w:pPr>
            <w:r>
              <w:rPr>
                <w:szCs w:val="18"/>
              </w:rPr>
              <w:t>заместитель начальника отдела</w:t>
            </w:r>
          </w:p>
          <w:p w:rsidR="00841F3A" w:rsidRPr="00446943" w:rsidRDefault="00841F3A" w:rsidP="00753EBF">
            <w:pPr>
              <w:jc w:val="center"/>
              <w:rPr>
                <w:sz w:val="26"/>
                <w:szCs w:val="26"/>
              </w:rPr>
            </w:pPr>
            <w:r w:rsidRPr="00446943">
              <w:rPr>
                <w:sz w:val="26"/>
                <w:szCs w:val="26"/>
              </w:rPr>
              <w:t>тел. 5 28 11</w:t>
            </w:r>
          </w:p>
          <w:p w:rsidR="00841F3A" w:rsidRDefault="00841F3A" w:rsidP="00753EBF">
            <w:pPr>
              <w:pStyle w:val="a3"/>
              <w:rPr>
                <w:szCs w:val="18"/>
              </w:rPr>
            </w:pPr>
            <w:r>
              <w:rPr>
                <w:szCs w:val="18"/>
              </w:rPr>
              <w:t>г. Миоры</w:t>
            </w:r>
          </w:p>
          <w:p w:rsidR="00841F3A" w:rsidRDefault="00841F3A" w:rsidP="00753EBF">
            <w:pPr>
              <w:pStyle w:val="a3"/>
              <w:rPr>
                <w:szCs w:val="18"/>
              </w:rPr>
            </w:pPr>
            <w:proofErr w:type="spellStart"/>
            <w:r>
              <w:rPr>
                <w:szCs w:val="18"/>
              </w:rPr>
              <w:t>ул</w:t>
            </w:r>
            <w:proofErr w:type="gramStart"/>
            <w:r>
              <w:rPr>
                <w:szCs w:val="18"/>
              </w:rPr>
              <w:t>.К</w:t>
            </w:r>
            <w:proofErr w:type="gramEnd"/>
            <w:r>
              <w:rPr>
                <w:szCs w:val="18"/>
              </w:rPr>
              <w:t>оммунистическая</w:t>
            </w:r>
            <w:proofErr w:type="spellEnd"/>
            <w:r>
              <w:rPr>
                <w:szCs w:val="18"/>
              </w:rPr>
              <w:t>,</w:t>
            </w:r>
          </w:p>
          <w:p w:rsidR="00841F3A" w:rsidRDefault="00841F3A" w:rsidP="00753EBF">
            <w:pPr>
              <w:pStyle w:val="a3"/>
              <w:rPr>
                <w:szCs w:val="18"/>
              </w:rPr>
            </w:pPr>
            <w:r>
              <w:rPr>
                <w:szCs w:val="18"/>
              </w:rPr>
              <w:t>д.39а</w:t>
            </w:r>
          </w:p>
          <w:p w:rsidR="00841F3A" w:rsidRPr="0020658A" w:rsidRDefault="00841F3A" w:rsidP="00753EBF">
            <w:pPr>
              <w:spacing w:after="180" w:line="240" w:lineRule="exact"/>
              <w:ind w:right="57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 о выдаче заключения о соответствии принимаемого в эксплуатацию объекта строительства разрешительной и проектной документации;</w:t>
            </w: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разрешительная документация на строительство (задание на проектирование, акт выбора места размещения земельного участка (при наличии), решение местного исполнительного и распорядительного органа о разрешении проведения проектных и изыскательских работ, строительства объекта, технические условия на присоединение к системе водоснабжения и водоотведения, на присоединение электроустановок потребителя к электрической сети);</w:t>
            </w: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строительный проект, научно-проектная документация на выполнение ремонтно-реставрационных работ </w:t>
            </w:r>
            <w:r>
              <w:rPr>
                <w:sz w:val="26"/>
                <w:szCs w:val="26"/>
              </w:rPr>
              <w:lastRenderedPageBreak/>
              <w:t>(за исключением сметной документации);</w:t>
            </w: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 по обеспечению пожарной безопасности (при наличии);</w:t>
            </w: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специальные технические условия в области архитектуры и строительства (при их наличии);</w:t>
            </w: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документация, подтверждающая соответствие используемых при строительстве материалов, изделий и конструкций, средств обеспечения пожарной безопасности и пожаротушения техническим требованиям в области обеспечения пожарной безопасности (сертификаты соответствия, </w:t>
            </w:r>
            <w:r w:rsidRPr="00C271B0">
              <w:rPr>
                <w:sz w:val="26"/>
                <w:szCs w:val="26"/>
              </w:rPr>
              <w:t>декларации</w:t>
            </w:r>
            <w:r>
              <w:rPr>
                <w:sz w:val="26"/>
                <w:szCs w:val="26"/>
              </w:rPr>
              <w:t xml:space="preserve"> о соответствии, протоколы испытаний);</w:t>
            </w: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документация на использованные при строительстве материалы, изделия, вещества, средства обеспечения пожарной безопасности и пожаротушения, устанавливающая область их применения (назначение) и указывающая на их технические показатели (техническая и эксплуатационная документация, технические свидетельства пригодности строительных материалов и изделий, протоколы испытаний);</w:t>
            </w: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акты испытаний (при наличии):</w:t>
            </w:r>
            <w:r>
              <w:rPr>
                <w:sz w:val="26"/>
                <w:szCs w:val="26"/>
              </w:rPr>
              <w:br/>
              <w:t>систем внутреннего и наружного противопожарного водоснабжения;</w:t>
            </w: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br/>
              <w:t xml:space="preserve">вентиляционных систем </w:t>
            </w:r>
            <w:proofErr w:type="spellStart"/>
            <w:r>
              <w:rPr>
                <w:sz w:val="26"/>
                <w:szCs w:val="26"/>
              </w:rPr>
              <w:t>противодымной</w:t>
            </w:r>
            <w:proofErr w:type="spellEnd"/>
            <w:r>
              <w:rPr>
                <w:sz w:val="26"/>
                <w:szCs w:val="26"/>
              </w:rPr>
              <w:t xml:space="preserve"> защиты с искусственным побуждением;</w:t>
            </w: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металлических пожарных лестниц, устанавливаемых стационарно снаружи зданий (сооружений), которые используются пожарными подразделениями для подъема на крыши и чердаки;</w:t>
            </w: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ограждений крыш зданий (сооружений), используемых для обеспечения безопасности при проведении аварийно-спасательных и ремонтных работ;</w:t>
            </w: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наружных металлических открытых лестниц, предназначенных для эвакуации людей из зданий (сооружений) при пожаре;</w:t>
            </w: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систем закладных элементов, предназначенных для крепления систем индивидуального и группового </w:t>
            </w:r>
            <w:proofErr w:type="spellStart"/>
            <w:r>
              <w:rPr>
                <w:sz w:val="26"/>
                <w:szCs w:val="26"/>
              </w:rPr>
              <w:t>самоспасения</w:t>
            </w:r>
            <w:proofErr w:type="spellEnd"/>
            <w:r>
              <w:rPr>
                <w:sz w:val="26"/>
                <w:szCs w:val="26"/>
              </w:rPr>
              <w:t>, а также аварийно-спасательного снаряжения с обеспечением гарантированного доступа спасателей к любой точке фасада высотных зданий;</w:t>
            </w: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акты приемки систем пожарной сигнализации, установок пожаротушения (при наличии);</w:t>
            </w: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исполнительная документация на производство работ, обеспечивающих пожарную безопасность зданий (сооружений), </w:t>
            </w:r>
            <w:r>
              <w:rPr>
                <w:sz w:val="26"/>
                <w:szCs w:val="26"/>
              </w:rPr>
              <w:lastRenderedPageBreak/>
              <w:t>и акты освидетельствования скрытых работ, обеспечивающих пожарную безопасность зданий (сооружений);</w:t>
            </w:r>
          </w:p>
          <w:p w:rsidR="00841F3A" w:rsidRDefault="00841F3A" w:rsidP="00753EBF">
            <w:pPr>
              <w:pStyle w:val="a5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</w:p>
          <w:p w:rsidR="00841F3A" w:rsidRDefault="00841F3A" w:rsidP="00753EBF">
            <w:pPr>
              <w:spacing w:after="180" w:line="240" w:lineRule="exact"/>
              <w:ind w:left="28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акты комплексного опробования (при наличии):</w:t>
            </w:r>
            <w:r>
              <w:rPr>
                <w:sz w:val="26"/>
                <w:szCs w:val="26"/>
              </w:rPr>
              <w:br/>
              <w:t>систем внутреннего и наружного противопожарного водоснабжения;</w:t>
            </w:r>
          </w:p>
          <w:p w:rsidR="00841F3A" w:rsidRDefault="00841F3A" w:rsidP="00753EBF">
            <w:pPr>
              <w:spacing w:after="180" w:line="240" w:lineRule="exact"/>
              <w:ind w:left="28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 xml:space="preserve">вентиляционных систем </w:t>
            </w:r>
            <w:proofErr w:type="spellStart"/>
            <w:r>
              <w:rPr>
                <w:sz w:val="26"/>
                <w:szCs w:val="26"/>
              </w:rPr>
              <w:t>противодымной</w:t>
            </w:r>
            <w:proofErr w:type="spellEnd"/>
            <w:r>
              <w:rPr>
                <w:sz w:val="26"/>
                <w:szCs w:val="26"/>
              </w:rPr>
              <w:t xml:space="preserve"> защиты с искусственным побуждением;</w:t>
            </w:r>
          </w:p>
          <w:p w:rsidR="00841F3A" w:rsidRDefault="00841F3A" w:rsidP="00753EBF">
            <w:pPr>
              <w:spacing w:after="180" w:line="240" w:lineRule="exact"/>
              <w:ind w:left="28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систем пожарной сигнализации, установок пожаротушения;</w:t>
            </w:r>
          </w:p>
          <w:p w:rsidR="00841F3A" w:rsidRDefault="00841F3A" w:rsidP="00753EBF">
            <w:pPr>
              <w:spacing w:after="180" w:line="240" w:lineRule="exact"/>
              <w:ind w:left="28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других технических средств, предназначенных для предотвращения, снижения риска возникновения и развития пожара, ограничения распространения его опасных факторов, для тушения пожара, спасения людей и ликвидации последствий пожара</w:t>
            </w:r>
          </w:p>
          <w:p w:rsidR="00841F3A" w:rsidRPr="0020658A" w:rsidRDefault="00841F3A" w:rsidP="00753EBF">
            <w:pPr>
              <w:spacing w:after="180"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3A" w:rsidRPr="0020658A" w:rsidRDefault="00841F3A" w:rsidP="00753EBF">
            <w:pPr>
              <w:spacing w:after="180" w:line="240" w:lineRule="exact"/>
              <w:ind w:left="57" w:right="57"/>
              <w:jc w:val="center"/>
              <w:rPr>
                <w:color w:val="000000"/>
                <w:sz w:val="26"/>
                <w:szCs w:val="26"/>
              </w:rPr>
            </w:pPr>
            <w:r w:rsidRPr="0020658A">
              <w:rPr>
                <w:color w:val="000000"/>
                <w:sz w:val="26"/>
                <w:szCs w:val="26"/>
              </w:rPr>
              <w:lastRenderedPageBreak/>
              <w:t>15 рабочих дней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3A" w:rsidRPr="0020658A" w:rsidRDefault="00841F3A" w:rsidP="00753EBF">
            <w:pPr>
              <w:spacing w:after="180" w:line="240" w:lineRule="exact"/>
              <w:ind w:left="57" w:right="57"/>
              <w:jc w:val="center"/>
              <w:rPr>
                <w:color w:val="000000"/>
                <w:sz w:val="26"/>
                <w:szCs w:val="26"/>
              </w:rPr>
            </w:pPr>
            <w:r w:rsidRPr="0020658A">
              <w:rPr>
                <w:color w:val="000000"/>
                <w:sz w:val="26"/>
                <w:szCs w:val="26"/>
              </w:rPr>
              <w:t>бесплатно</w:t>
            </w:r>
          </w:p>
        </w:tc>
      </w:tr>
      <w:tr w:rsidR="00841F3A" w:rsidTr="00753EB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3A" w:rsidRPr="0020658A" w:rsidRDefault="00841F3A" w:rsidP="00753EBF">
            <w:pPr>
              <w:spacing w:after="180" w:line="240" w:lineRule="exact"/>
              <w:ind w:right="113"/>
              <w:jc w:val="both"/>
              <w:rPr>
                <w:sz w:val="26"/>
                <w:szCs w:val="26"/>
              </w:rPr>
            </w:pPr>
            <w:r w:rsidRPr="0020658A">
              <w:rPr>
                <w:sz w:val="26"/>
                <w:szCs w:val="26"/>
              </w:rPr>
              <w:lastRenderedPageBreak/>
              <w:t xml:space="preserve">3.9.9. Получение заключения о соответствии принимаемого в эксплуатацию объекта строительства </w:t>
            </w:r>
            <w:r w:rsidRPr="0020658A">
              <w:rPr>
                <w:spacing w:val="-4"/>
                <w:sz w:val="26"/>
                <w:szCs w:val="26"/>
              </w:rPr>
              <w:t>разрешительной и проектной документации</w:t>
            </w:r>
            <w:r w:rsidRPr="0020658A">
              <w:rPr>
                <w:spacing w:val="-4"/>
                <w:sz w:val="26"/>
                <w:szCs w:val="26"/>
                <w:vertAlign w:val="superscript"/>
              </w:rPr>
              <w:t>3</w:t>
            </w:r>
            <w:r w:rsidRPr="0020658A">
              <w:rPr>
                <w:spacing w:val="-4"/>
                <w:sz w:val="26"/>
                <w:szCs w:val="26"/>
              </w:rPr>
              <w:t xml:space="preserve"> (для объектов, на которые выдавались технические требования в области </w:t>
            </w:r>
            <w:r w:rsidRPr="0020658A">
              <w:rPr>
                <w:spacing w:val="-4"/>
                <w:sz w:val="26"/>
                <w:szCs w:val="26"/>
              </w:rPr>
              <w:lastRenderedPageBreak/>
              <w:t>защиты населения и территории от чрезвычайных ситуаций и гражданской обороны)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3A" w:rsidRDefault="00841F3A" w:rsidP="00753EBF">
            <w:pPr>
              <w:pStyle w:val="a3"/>
              <w:rPr>
                <w:szCs w:val="28"/>
              </w:rPr>
            </w:pPr>
            <w:r w:rsidRPr="008549E7">
              <w:rPr>
                <w:szCs w:val="26"/>
              </w:rPr>
              <w:lastRenderedPageBreak/>
              <w:t>МИОРСКИЙ РОЧС</w:t>
            </w:r>
            <w:r w:rsidRPr="00D214B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сектор </w:t>
            </w:r>
            <w:r w:rsidRPr="00D214BB">
              <w:rPr>
                <w:szCs w:val="28"/>
              </w:rPr>
              <w:t>организаци</w:t>
            </w:r>
            <w:r>
              <w:rPr>
                <w:szCs w:val="28"/>
              </w:rPr>
              <w:t>и</w:t>
            </w:r>
            <w:r w:rsidRPr="00D214BB">
              <w:rPr>
                <w:szCs w:val="28"/>
              </w:rPr>
              <w:t xml:space="preserve"> </w:t>
            </w:r>
            <w:r>
              <w:rPr>
                <w:szCs w:val="28"/>
              </w:rPr>
              <w:t>функционирования</w:t>
            </w:r>
          </w:p>
          <w:p w:rsidR="00841F3A" w:rsidRDefault="00841F3A" w:rsidP="00753EBF">
            <w:pPr>
              <w:pStyle w:val="a3"/>
              <w:rPr>
                <w:szCs w:val="26"/>
              </w:rPr>
            </w:pPr>
            <w:r w:rsidRPr="00D214BB">
              <w:rPr>
                <w:szCs w:val="28"/>
              </w:rPr>
              <w:t>государственной системы предупреждения и ликвидации чрезвычайных ситуаций и гражданской обороны</w:t>
            </w:r>
          </w:p>
          <w:p w:rsidR="00841F3A" w:rsidRDefault="00841F3A" w:rsidP="00753EBF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lastRenderedPageBreak/>
              <w:t>Липский С.Н.</w:t>
            </w:r>
          </w:p>
          <w:p w:rsidR="00841F3A" w:rsidRDefault="00841F3A" w:rsidP="00753EBF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старший инженер</w:t>
            </w:r>
          </w:p>
          <w:p w:rsidR="00841F3A" w:rsidRDefault="00841F3A" w:rsidP="00753EBF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5 28 46</w:t>
            </w:r>
          </w:p>
          <w:p w:rsidR="00841F3A" w:rsidRDefault="00841F3A" w:rsidP="00753EBF">
            <w:pPr>
              <w:pStyle w:val="a3"/>
              <w:rPr>
                <w:szCs w:val="26"/>
              </w:rPr>
            </w:pPr>
            <w:proofErr w:type="spellStart"/>
            <w:r>
              <w:rPr>
                <w:szCs w:val="26"/>
              </w:rPr>
              <w:t>г</w:t>
            </w:r>
            <w:proofErr w:type="gramStart"/>
            <w:r>
              <w:rPr>
                <w:szCs w:val="26"/>
              </w:rPr>
              <w:t>.М</w:t>
            </w:r>
            <w:proofErr w:type="gramEnd"/>
            <w:r>
              <w:rPr>
                <w:szCs w:val="26"/>
              </w:rPr>
              <w:t>иоры</w:t>
            </w:r>
            <w:proofErr w:type="spellEnd"/>
          </w:p>
          <w:p w:rsidR="00841F3A" w:rsidRDefault="00841F3A" w:rsidP="00753EBF">
            <w:pPr>
              <w:pStyle w:val="a3"/>
              <w:rPr>
                <w:szCs w:val="26"/>
              </w:rPr>
            </w:pPr>
            <w:proofErr w:type="spellStart"/>
            <w:r>
              <w:rPr>
                <w:szCs w:val="26"/>
              </w:rPr>
              <w:t>ул</w:t>
            </w:r>
            <w:proofErr w:type="gramStart"/>
            <w:r>
              <w:rPr>
                <w:szCs w:val="26"/>
              </w:rPr>
              <w:t>.К</w:t>
            </w:r>
            <w:proofErr w:type="gramEnd"/>
            <w:r>
              <w:rPr>
                <w:szCs w:val="26"/>
              </w:rPr>
              <w:t>оммунистическая</w:t>
            </w:r>
            <w:proofErr w:type="spellEnd"/>
            <w:r>
              <w:rPr>
                <w:szCs w:val="26"/>
              </w:rPr>
              <w:t>,</w:t>
            </w:r>
          </w:p>
          <w:p w:rsidR="00841F3A" w:rsidRPr="0020658A" w:rsidRDefault="00841F3A" w:rsidP="00753EBF">
            <w:pPr>
              <w:pStyle w:val="a3"/>
              <w:rPr>
                <w:color w:val="000000"/>
                <w:szCs w:val="26"/>
              </w:rPr>
            </w:pPr>
            <w:r>
              <w:rPr>
                <w:szCs w:val="26"/>
              </w:rPr>
              <w:t>д.39а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3A" w:rsidRDefault="00841F3A" w:rsidP="00753EBF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Заявление о выдаче заключения о соответствии принимаемого в эксплуатацию объекта строительства разрешительной и проектной документации;</w:t>
            </w:r>
          </w:p>
          <w:p w:rsidR="00841F3A" w:rsidRDefault="00841F3A" w:rsidP="00753EBF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</w:p>
          <w:p w:rsidR="00841F3A" w:rsidRDefault="00841F3A" w:rsidP="00753EBF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Раздел «Инженерно-технические мероприятия гражданской обороны. Мероприятия по предупреждению чрезвычайных </w:t>
            </w:r>
            <w:r>
              <w:rPr>
                <w:color w:val="000000"/>
                <w:sz w:val="26"/>
                <w:szCs w:val="26"/>
              </w:rPr>
              <w:lastRenderedPageBreak/>
              <w:t>ситуаций», входящий в состав проектной документации;</w:t>
            </w:r>
          </w:p>
          <w:p w:rsidR="00841F3A" w:rsidRDefault="00841F3A" w:rsidP="00753EBF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</w:p>
          <w:p w:rsidR="00841F3A" w:rsidRDefault="00841F3A" w:rsidP="00753EBF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Задание на проектирование;</w:t>
            </w:r>
          </w:p>
          <w:p w:rsidR="00841F3A" w:rsidRDefault="00841F3A" w:rsidP="00753EBF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</w:p>
          <w:p w:rsidR="00841F3A" w:rsidRDefault="00841F3A" w:rsidP="00753EBF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Специальные технические условия в области архитектуры и строительства (при их наличии);</w:t>
            </w:r>
          </w:p>
          <w:p w:rsidR="00841F3A" w:rsidRDefault="00841F3A" w:rsidP="00753EBF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</w:p>
          <w:p w:rsidR="00841F3A" w:rsidRDefault="00841F3A" w:rsidP="00753EBF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 наличии защитного сооружения гражданской обороны:</w:t>
            </w:r>
          </w:p>
          <w:p w:rsidR="00841F3A" w:rsidRDefault="00841F3A" w:rsidP="00753EBF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акты:</w:t>
            </w:r>
          </w:p>
          <w:p w:rsidR="00841F3A" w:rsidRDefault="00841F3A" w:rsidP="00753EBF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комплексной проверки;</w:t>
            </w:r>
          </w:p>
          <w:p w:rsidR="00841F3A" w:rsidRDefault="00841F3A" w:rsidP="00753EBF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освидетельствования скрытых работ по устройству гидроизоляции, отводу поверхностных и грунтовых вод, установке арматуры в железобетоне и сопряжению конструктивных элементов, по устройству ввода инженерных коммуникаций, испытания изоляции </w:t>
            </w:r>
            <w:proofErr w:type="spellStart"/>
            <w:r>
              <w:rPr>
                <w:color w:val="000000"/>
                <w:sz w:val="26"/>
                <w:szCs w:val="26"/>
              </w:rPr>
              <w:t>электрокабеля</w:t>
            </w:r>
            <w:proofErr w:type="spellEnd"/>
            <w:r>
              <w:rPr>
                <w:color w:val="000000"/>
                <w:sz w:val="26"/>
                <w:szCs w:val="26"/>
              </w:rPr>
              <w:t>, испытания и освидетельствования емкостей аварийного запаса воды, испытания и работы дизельной электростанции;</w:t>
            </w:r>
          </w:p>
          <w:p w:rsidR="00841F3A" w:rsidRDefault="00841F3A" w:rsidP="00753EBF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акты приемки оборудования и паспорта на установленное оборудование;</w:t>
            </w:r>
          </w:p>
          <w:p w:rsidR="00841F3A" w:rsidRDefault="00841F3A" w:rsidP="00753EBF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протоколы испытаний фильтровентиляционных агрегатов;</w:t>
            </w:r>
          </w:p>
          <w:p w:rsidR="00841F3A" w:rsidRDefault="00841F3A" w:rsidP="00753EBF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</w:p>
          <w:p w:rsidR="00841F3A" w:rsidRDefault="00841F3A" w:rsidP="00753EBF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 зоны возможного катастрофического затопления (для гидротехнических сооружений водохранилищ, при разрушении которых возможно возникновение зоны возможного катастрофического затопления);</w:t>
            </w:r>
          </w:p>
          <w:p w:rsidR="00841F3A" w:rsidRDefault="00841F3A" w:rsidP="00753EBF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</w:p>
          <w:p w:rsidR="00841F3A" w:rsidRDefault="00841F3A" w:rsidP="00753EBF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Расчет зоны возможного химического заражения (для химически опасных объектов);</w:t>
            </w:r>
          </w:p>
          <w:p w:rsidR="00841F3A" w:rsidRDefault="00841F3A" w:rsidP="00753EBF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</w:p>
          <w:p w:rsidR="00841F3A" w:rsidRPr="0020658A" w:rsidRDefault="00841F3A" w:rsidP="00753EBF">
            <w:pPr>
              <w:spacing w:after="180"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Проектная документация по приспособлению (оборудованию) для санитарной обработки людей, специальной обработки одежды и подвижного состава автотранспорта (в случае необходимости планирования защитных мероприятий, для бань, постов мойки и уборки подвижного состава автомобильного транспорта, которые находятся в коммунальной собственности)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3A" w:rsidRPr="0020658A" w:rsidRDefault="00841F3A" w:rsidP="00753EBF">
            <w:pPr>
              <w:spacing w:after="180" w:line="240" w:lineRule="exact"/>
              <w:ind w:left="57" w:right="57"/>
              <w:jc w:val="center"/>
              <w:rPr>
                <w:color w:val="000000"/>
                <w:sz w:val="26"/>
                <w:szCs w:val="26"/>
              </w:rPr>
            </w:pPr>
            <w:r w:rsidRPr="0020658A">
              <w:rPr>
                <w:color w:val="000000"/>
                <w:sz w:val="26"/>
                <w:szCs w:val="26"/>
              </w:rPr>
              <w:lastRenderedPageBreak/>
              <w:t>15 рабочих дней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3A" w:rsidRPr="0020658A" w:rsidRDefault="00841F3A" w:rsidP="00753EBF">
            <w:pPr>
              <w:spacing w:after="180" w:line="240" w:lineRule="exact"/>
              <w:ind w:left="57" w:right="57"/>
              <w:jc w:val="center"/>
              <w:rPr>
                <w:color w:val="000000"/>
                <w:sz w:val="26"/>
                <w:szCs w:val="26"/>
              </w:rPr>
            </w:pPr>
            <w:r w:rsidRPr="0020658A">
              <w:rPr>
                <w:color w:val="000000"/>
                <w:sz w:val="26"/>
                <w:szCs w:val="26"/>
              </w:rPr>
              <w:t>бесплатно</w:t>
            </w:r>
          </w:p>
        </w:tc>
      </w:tr>
    </w:tbl>
    <w:p w:rsidR="00841F3A" w:rsidRDefault="00841F3A" w:rsidP="00841F3A">
      <w:pPr>
        <w:spacing w:line="360" w:lineRule="auto"/>
      </w:pPr>
    </w:p>
    <w:p w:rsidR="00D12918" w:rsidRDefault="00D12918">
      <w:bookmarkStart w:id="0" w:name="_GoBack"/>
      <w:bookmarkEnd w:id="0"/>
    </w:p>
    <w:sectPr w:rsidR="00D12918" w:rsidSect="00446943">
      <w:headerReference w:type="default" r:id="rId5"/>
      <w:pgSz w:w="16838" w:h="11906" w:orient="landscape"/>
      <w:pgMar w:top="284" w:right="1134" w:bottom="709" w:left="1134" w:header="708" w:footer="708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19599791"/>
      <w:docPartObj>
        <w:docPartGallery w:val="Page Numbers (Top of Page)"/>
        <w:docPartUnique/>
      </w:docPartObj>
    </w:sdtPr>
    <w:sdtEndPr/>
    <w:sdtContent>
      <w:p w:rsidR="00446943" w:rsidRPr="00446943" w:rsidRDefault="00841F3A" w:rsidP="00446943">
        <w:pPr>
          <w:pStyle w:val="a6"/>
          <w:spacing w:line="280" w:lineRule="exact"/>
          <w:jc w:val="center"/>
          <w:rPr>
            <w:sz w:val="28"/>
          </w:rPr>
        </w:pPr>
        <w:r w:rsidRPr="00446943">
          <w:rPr>
            <w:sz w:val="28"/>
          </w:rPr>
          <w:fldChar w:fldCharType="begin"/>
        </w:r>
        <w:r w:rsidRPr="00446943">
          <w:rPr>
            <w:sz w:val="28"/>
          </w:rPr>
          <w:instrText>PAGE   \* MERGEFORMAT</w:instrText>
        </w:r>
        <w:r w:rsidRPr="00446943">
          <w:rPr>
            <w:sz w:val="28"/>
          </w:rPr>
          <w:fldChar w:fldCharType="separate"/>
        </w:r>
        <w:r>
          <w:rPr>
            <w:noProof/>
            <w:sz w:val="28"/>
          </w:rPr>
          <w:t>2</w:t>
        </w:r>
        <w:r w:rsidRPr="00446943">
          <w:rPr>
            <w:sz w:val="28"/>
          </w:rPr>
          <w:fldChar w:fldCharType="end"/>
        </w:r>
      </w:p>
    </w:sdtContent>
  </w:sdt>
  <w:p w:rsidR="00446943" w:rsidRDefault="00841F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3A"/>
    <w:rsid w:val="00841F3A"/>
    <w:rsid w:val="00D1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3A"/>
    <w:pPr>
      <w:spacing w:after="0" w:line="240" w:lineRule="auto"/>
    </w:pPr>
    <w:rPr>
      <w:rFonts w:ascii="Times New Roman" w:eastAsia="Times New Roman" w:hAnsi="Times New Roman" w:cs="Times New Roman"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1F3A"/>
    <w:pPr>
      <w:spacing w:line="240" w:lineRule="exact"/>
      <w:ind w:right="-62"/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841F3A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41F3A"/>
    <w:pPr>
      <w:autoSpaceDE w:val="0"/>
      <w:autoSpaceDN w:val="0"/>
      <w:adjustRightInd w:val="0"/>
      <w:jc w:val="center"/>
    </w:pPr>
    <w:rPr>
      <w:bCs w:val="0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841F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41F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41F3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1F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F3A"/>
    <w:rPr>
      <w:rFonts w:ascii="Times New Roman" w:eastAsia="Times New Roman" w:hAnsi="Times New Roman" w:cs="Times New Roman"/>
      <w:bCs/>
      <w:sz w:val="3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3A"/>
    <w:pPr>
      <w:spacing w:after="0" w:line="240" w:lineRule="auto"/>
    </w:pPr>
    <w:rPr>
      <w:rFonts w:ascii="Times New Roman" w:eastAsia="Times New Roman" w:hAnsi="Times New Roman" w:cs="Times New Roman"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1F3A"/>
    <w:pPr>
      <w:spacing w:line="240" w:lineRule="exact"/>
      <w:ind w:right="-62"/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841F3A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41F3A"/>
    <w:pPr>
      <w:autoSpaceDE w:val="0"/>
      <w:autoSpaceDN w:val="0"/>
      <w:adjustRightInd w:val="0"/>
      <w:jc w:val="center"/>
    </w:pPr>
    <w:rPr>
      <w:bCs w:val="0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841F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41F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41F3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1F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F3A"/>
    <w:rPr>
      <w:rFonts w:ascii="Times New Roman" w:eastAsia="Times New Roman" w:hAnsi="Times New Roman" w:cs="Times New Roman"/>
      <w:bCs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2025-06-04T12:01:00Z</dcterms:created>
  <dcterms:modified xsi:type="dcterms:W3CDTF">2025-06-04T12:02:00Z</dcterms:modified>
</cp:coreProperties>
</file>