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34" w:rsidRDefault="00BC0534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p w:rsidR="00EF18BF" w:rsidRDefault="00EF18BF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ПЕРЕЧЕНЬ</w:t>
      </w:r>
    </w:p>
    <w:p w:rsidR="00EF18BF" w:rsidRDefault="00EF18BF" w:rsidP="00EF18BF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АДМИНИСТРАТИВНЫХ ПРОЦЕДУР, СОВЕРШАЕМЫХ </w:t>
      </w:r>
      <w:r w:rsidR="00EA4084">
        <w:rPr>
          <w:sz w:val="30"/>
          <w:szCs w:val="30"/>
        </w:rPr>
        <w:t xml:space="preserve">МИОРСКИМ РАЙОННЫМ ОТДЕЛОМ ПО ЧРЕЗВЫЧАЙНЫМ СИТУАЦИЯМ </w:t>
      </w:r>
      <w:r>
        <w:rPr>
          <w:sz w:val="30"/>
          <w:szCs w:val="30"/>
        </w:rPr>
        <w:t xml:space="preserve">В ОТНОШЕНИИ </w:t>
      </w:r>
      <w:r w:rsidR="00536DB1">
        <w:rPr>
          <w:sz w:val="30"/>
          <w:szCs w:val="30"/>
        </w:rPr>
        <w:t>СУБЬЕКТОВ ХОЗЯЙСТВОВАНИЯ</w:t>
      </w:r>
    </w:p>
    <w:p w:rsidR="00EF18BF" w:rsidRDefault="00EF18BF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 xml:space="preserve">(Постановление Совета Министров Республики Беларусь от </w:t>
      </w:r>
      <w:r w:rsidR="00536DB1">
        <w:rPr>
          <w:bCs w:val="0"/>
          <w:szCs w:val="30"/>
        </w:rPr>
        <w:t>24.09.2021</w:t>
      </w:r>
      <w:r>
        <w:rPr>
          <w:bCs w:val="0"/>
          <w:szCs w:val="30"/>
        </w:rPr>
        <w:t xml:space="preserve"> № </w:t>
      </w:r>
      <w:r w:rsidR="00536DB1">
        <w:rPr>
          <w:bCs w:val="0"/>
          <w:szCs w:val="30"/>
        </w:rPr>
        <w:t>548</w:t>
      </w:r>
      <w:r w:rsidR="00410371">
        <w:rPr>
          <w:bCs w:val="0"/>
          <w:szCs w:val="30"/>
        </w:rPr>
        <w:t>)</w:t>
      </w:r>
    </w:p>
    <w:p w:rsidR="00536DB1" w:rsidRDefault="00536DB1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tbl>
      <w:tblPr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676"/>
        <w:gridCol w:w="3286"/>
        <w:gridCol w:w="2626"/>
        <w:gridCol w:w="2209"/>
      </w:tblGrid>
      <w:tr w:rsidR="009C0A4B" w:rsidTr="002F751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8E018E">
            <w:pPr>
              <w:autoSpaceDE w:val="0"/>
              <w:autoSpaceDN w:val="0"/>
              <w:adjustRightInd w:val="0"/>
              <w:jc w:val="center"/>
            </w:pPr>
            <w:r>
              <w:t>Уполномоченный орган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8E" w:rsidRDefault="008E018E">
            <w:pPr>
              <w:autoSpaceDE w:val="0"/>
              <w:autoSpaceDN w:val="0"/>
              <w:adjustRightInd w:val="0"/>
              <w:jc w:val="center"/>
            </w:pPr>
            <w:r>
              <w:t>Перечень документов и (или) сведений,</w:t>
            </w:r>
          </w:p>
          <w:p w:rsidR="009C0A4B" w:rsidRDefault="008E018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представляемых</w:t>
            </w:r>
            <w:proofErr w:type="gramEnd"/>
            <w:r>
              <w:t xml:space="preserve"> заинтересованным и лицами в уполномоченный орган для осуществление административной процедуры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proofErr w:type="gramStart"/>
            <w:r>
              <w:t>осуществлении</w:t>
            </w:r>
            <w:proofErr w:type="gramEnd"/>
            <w:r>
              <w:t xml:space="preserve"> административной процедуры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 w:rsidP="009C0A4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</w:t>
            </w:r>
          </w:p>
          <w:p w:rsidR="009C0A4B" w:rsidRDefault="009C0A4B" w:rsidP="009C0A4B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-8"/>
                <w:sz w:val="26"/>
                <w:szCs w:val="26"/>
              </w:rPr>
              <w:t>платы, взимаемой при осуществлении  административной процедуры</w:t>
            </w:r>
          </w:p>
        </w:tc>
      </w:tr>
      <w:tr w:rsidR="009C0A4B" w:rsidTr="002F751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B" w:rsidRDefault="009C0A4B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Default="009C0A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F59C6" w:rsidTr="002F751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165A04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t xml:space="preserve">3.9.8. Получение заключения о соответствии принимаемого в эксплуатацию объекта строительства (для объектов, на которых осуществляется государственный пожарный надзор) </w:t>
            </w:r>
            <w:r w:rsidRPr="0020658A"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 w:rsidRPr="0020658A">
              <w:rPr>
                <w:spacing w:val="-4"/>
                <w:sz w:val="26"/>
                <w:szCs w:val="26"/>
                <w:vertAlign w:val="superscript"/>
              </w:rPr>
              <w:t>3</w:t>
            </w:r>
            <w:r w:rsidRPr="0020658A">
              <w:rPr>
                <w:sz w:val="26"/>
                <w:szCs w:val="26"/>
              </w:rPr>
              <w:t xml:space="preserve"> (в части требований системы противопожарного нормирования и стандартизации)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7" w:rsidRPr="00EE1337" w:rsidRDefault="00EE1337" w:rsidP="00C35CD6">
            <w:pPr>
              <w:pStyle w:val="a3"/>
              <w:rPr>
                <w:szCs w:val="26"/>
              </w:rPr>
            </w:pPr>
            <w:r w:rsidRPr="00EE1337">
              <w:rPr>
                <w:szCs w:val="26"/>
              </w:rPr>
              <w:t xml:space="preserve">МИОРСКИЙ РОЧС </w:t>
            </w:r>
          </w:p>
          <w:p w:rsidR="00C35CD6" w:rsidRDefault="00EE1337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Сектор надзора и профилактики</w:t>
            </w:r>
          </w:p>
          <w:p w:rsidR="00C35CD6" w:rsidRDefault="00EE1337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Рачицкий</w:t>
            </w:r>
            <w:r w:rsidR="00C35CD6">
              <w:rPr>
                <w:szCs w:val="18"/>
              </w:rPr>
              <w:t xml:space="preserve"> </w:t>
            </w:r>
            <w:r>
              <w:rPr>
                <w:szCs w:val="18"/>
              </w:rPr>
              <w:t>В</w:t>
            </w:r>
            <w:r w:rsidR="00C35CD6">
              <w:rPr>
                <w:szCs w:val="18"/>
              </w:rPr>
              <w:t>.П.</w:t>
            </w:r>
          </w:p>
          <w:p w:rsidR="00C35CD6" w:rsidRDefault="00EE1337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 xml:space="preserve">первый заместитель </w:t>
            </w:r>
            <w:r w:rsidR="00C35CD6">
              <w:rPr>
                <w:szCs w:val="18"/>
              </w:rPr>
              <w:t>начальник</w:t>
            </w:r>
            <w:r>
              <w:rPr>
                <w:szCs w:val="18"/>
              </w:rPr>
              <w:t>а</w:t>
            </w:r>
            <w:r w:rsidR="00C35CD6">
              <w:rPr>
                <w:szCs w:val="18"/>
              </w:rPr>
              <w:t xml:space="preserve"> отдела</w:t>
            </w:r>
          </w:p>
          <w:p w:rsidR="00C35CD6" w:rsidRDefault="00C35CD6" w:rsidP="00C35CD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тел. </w:t>
            </w:r>
            <w:r w:rsidR="00EE1337">
              <w:rPr>
                <w:szCs w:val="18"/>
              </w:rPr>
              <w:t>5</w:t>
            </w:r>
            <w:r>
              <w:rPr>
                <w:szCs w:val="18"/>
              </w:rPr>
              <w:t xml:space="preserve"> </w:t>
            </w:r>
            <w:r w:rsidR="00EE1337">
              <w:rPr>
                <w:szCs w:val="18"/>
              </w:rPr>
              <w:t>28</w:t>
            </w:r>
            <w:r>
              <w:rPr>
                <w:szCs w:val="18"/>
              </w:rPr>
              <w:t xml:space="preserve"> </w:t>
            </w:r>
            <w:r w:rsidR="00EE1337">
              <w:rPr>
                <w:szCs w:val="18"/>
              </w:rPr>
              <w:t>09</w:t>
            </w:r>
          </w:p>
          <w:p w:rsidR="00C35CD6" w:rsidRDefault="00C35CD6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 xml:space="preserve">г. </w:t>
            </w:r>
            <w:r w:rsidR="00EE1337">
              <w:rPr>
                <w:szCs w:val="18"/>
              </w:rPr>
              <w:t>Миоры</w:t>
            </w:r>
          </w:p>
          <w:p w:rsidR="00EE1337" w:rsidRDefault="00C35CD6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ул</w:t>
            </w:r>
            <w:proofErr w:type="gramStart"/>
            <w:r>
              <w:rPr>
                <w:szCs w:val="18"/>
              </w:rPr>
              <w:t>.</w:t>
            </w:r>
            <w:r w:rsidR="00EE1337">
              <w:rPr>
                <w:szCs w:val="18"/>
              </w:rPr>
              <w:t>К</w:t>
            </w:r>
            <w:proofErr w:type="gramEnd"/>
            <w:r w:rsidR="00EE1337">
              <w:rPr>
                <w:szCs w:val="18"/>
              </w:rPr>
              <w:t>оммунистическая</w:t>
            </w:r>
            <w:r>
              <w:rPr>
                <w:szCs w:val="18"/>
              </w:rPr>
              <w:t>,</w:t>
            </w:r>
          </w:p>
          <w:p w:rsidR="00C35CD6" w:rsidRDefault="00EE1337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д.</w:t>
            </w:r>
            <w:r w:rsidR="00C35CD6">
              <w:rPr>
                <w:szCs w:val="18"/>
              </w:rPr>
              <w:t>3</w:t>
            </w:r>
            <w:r>
              <w:rPr>
                <w:szCs w:val="18"/>
              </w:rPr>
              <w:t>9а</w:t>
            </w:r>
          </w:p>
          <w:p w:rsidR="00C35CD6" w:rsidRDefault="00C35CD6" w:rsidP="00C35CD6">
            <w:pPr>
              <w:jc w:val="center"/>
              <w:rPr>
                <w:szCs w:val="18"/>
              </w:rPr>
            </w:pPr>
          </w:p>
          <w:p w:rsidR="002F59C6" w:rsidRPr="0020658A" w:rsidRDefault="002F59C6" w:rsidP="008E018E">
            <w:pPr>
              <w:spacing w:after="180" w:line="240" w:lineRule="exact"/>
              <w:ind w:right="5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разрешительная документация на строительство (задание на проектирование, акт выбора места размещения земельного участка (при наличии), решение местного исполнительного и распорядительного органа о разрешении проведения проектных и изыскательских работ, строительства объекта, </w:t>
            </w:r>
            <w:r>
              <w:rPr>
                <w:sz w:val="26"/>
                <w:szCs w:val="26"/>
              </w:rPr>
              <w:lastRenderedPageBreak/>
              <w:t>технические условия на присоединение к системе водоснабжения и водоотведения, на присоединение электроустановок потребителя к электрической сети);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строительный проект, научно-проектная документация на выполнение ремонтно-реставрационных работ (за исключением сметной документации);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по обеспечению пожарной безопасности (при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технические условия в области архитектуры и строительства (при их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документация, подтверждающая соответствие используемых при строительстве материалов, изделий и конструкций, средств обеспечения пожарной безопасности и пожаротушения техническим требованиям в области обеспечения пожарной безопасности (</w:t>
            </w:r>
            <w:r w:rsidR="00C271B0">
              <w:rPr>
                <w:sz w:val="26"/>
                <w:szCs w:val="26"/>
              </w:rPr>
              <w:t xml:space="preserve">сертификаты </w:t>
            </w:r>
            <w:r>
              <w:rPr>
                <w:sz w:val="26"/>
                <w:szCs w:val="26"/>
              </w:rPr>
              <w:t xml:space="preserve">соответствия, </w:t>
            </w:r>
            <w:proofErr w:type="spellStart"/>
            <w:r w:rsidRPr="00C271B0">
              <w:rPr>
                <w:sz w:val="26"/>
                <w:szCs w:val="26"/>
              </w:rPr>
              <w:t>декларации</w:t>
            </w:r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> соответствии, протоколы испытаний);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документация на использованные при строительстве материалы, изделия, вещества, средства обеспечения пожарной безопасности </w:t>
            </w:r>
            <w:r>
              <w:rPr>
                <w:sz w:val="26"/>
                <w:szCs w:val="26"/>
              </w:rPr>
              <w:lastRenderedPageBreak/>
              <w:t>и пожаротушения, устанавливающая область их применения (назначение) и указывающая на их технические показатели (техническая и эксплуатационная документация, технические свидетельства пригодности строительных материалов и изделий, протоколы испытаний);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испытаний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  <w:r>
              <w:rPr>
                <w:sz w:val="26"/>
                <w:szCs w:val="26"/>
              </w:rPr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  <w:r>
              <w:rPr>
                <w:sz w:val="26"/>
                <w:szCs w:val="26"/>
              </w:rPr>
              <w:br/>
              <w:t>металлических пожарных лестниц, устанавливаемых стационарно снаружи зданий (сооружений), которые используются пожарными подразделениями для подъема на крыши и чердаки;</w:t>
            </w:r>
            <w:r>
              <w:rPr>
                <w:sz w:val="26"/>
                <w:szCs w:val="26"/>
              </w:rPr>
              <w:br/>
              <w:t>ограждений крыш зданий (сооружений), используемых для обеспечения безопасности при проведении аварийно-спасательных и ремонтных работ;</w:t>
            </w:r>
            <w:r>
              <w:rPr>
                <w:sz w:val="26"/>
                <w:szCs w:val="26"/>
              </w:rPr>
              <w:br/>
              <w:t xml:space="preserve">наружных металлических открытых лестниц, предназначенных </w:t>
            </w:r>
            <w:r>
              <w:rPr>
                <w:sz w:val="26"/>
                <w:szCs w:val="26"/>
              </w:rPr>
              <w:lastRenderedPageBreak/>
              <w:t>для эвакуации людей из зданий (сооружений) при пожаре;</w:t>
            </w:r>
            <w:r>
              <w:rPr>
                <w:sz w:val="26"/>
                <w:szCs w:val="26"/>
              </w:rPr>
              <w:br/>
              <w:t xml:space="preserve">систем закладных элементов, предназначенных для крепления систем индивидуального и группового </w:t>
            </w:r>
            <w:proofErr w:type="spellStart"/>
            <w:r>
              <w:rPr>
                <w:sz w:val="26"/>
                <w:szCs w:val="26"/>
              </w:rPr>
              <w:t>самоспасения</w:t>
            </w:r>
            <w:proofErr w:type="spellEnd"/>
            <w:r>
              <w:rPr>
                <w:sz w:val="26"/>
                <w:szCs w:val="26"/>
              </w:rPr>
              <w:t>, а также аварийно-спасательного снаряжения с обеспечением гарантированного доступа спасателей к любой точке фасада высотных зданий;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приемки систем пожарной сигнализации, установок пожаротушения (при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исполнительная документация на производство работ, обеспечивающих пожарную безопасность зданий (сооружений), и акты освидетельствования скрытых работ, обеспечивающих пожарную безопасность зданий (сооружений);</w:t>
            </w:r>
          </w:p>
          <w:p w:rsidR="002F59C6" w:rsidRPr="0020658A" w:rsidRDefault="000F1D59" w:rsidP="000F1D59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комплексного опробования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  <w:r>
              <w:rPr>
                <w:sz w:val="26"/>
                <w:szCs w:val="26"/>
              </w:rPr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  <w:r>
              <w:rPr>
                <w:sz w:val="26"/>
                <w:szCs w:val="26"/>
              </w:rPr>
              <w:br/>
              <w:t xml:space="preserve">систем пожарной сигнализации, установок </w:t>
            </w:r>
            <w:r>
              <w:rPr>
                <w:sz w:val="26"/>
                <w:szCs w:val="26"/>
              </w:rPr>
              <w:lastRenderedPageBreak/>
              <w:t>пожаротушения;</w:t>
            </w:r>
            <w:r>
              <w:rPr>
                <w:sz w:val="26"/>
                <w:szCs w:val="26"/>
              </w:rPr>
              <w:br/>
              <w:t>других технических средств, предназначенных для предотвращения, снижения риска возникновения и развития пожара, ограничения распространения его опасных факторов, для тушения пожара, спасения людей и ликвидации последствий пожара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lastRenderedPageBreak/>
              <w:t>15 рабочих дней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2758B7" w:rsidTr="002F751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4B4480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lastRenderedPageBreak/>
              <w:t xml:space="preserve">3.9.9. Получение заключения о соответствии принимаемого в эксплуатацию объекта строительства </w:t>
            </w:r>
            <w:r w:rsidRPr="0020658A"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 w:rsidRPr="0020658A">
              <w:rPr>
                <w:spacing w:val="-4"/>
                <w:sz w:val="26"/>
                <w:szCs w:val="26"/>
                <w:vertAlign w:val="superscript"/>
              </w:rPr>
              <w:t>3</w:t>
            </w:r>
            <w:r w:rsidRPr="0020658A">
              <w:rPr>
                <w:spacing w:val="-4"/>
                <w:sz w:val="26"/>
                <w:szCs w:val="26"/>
              </w:rPr>
              <w:t xml:space="preserve"> (для объектов, на которые выдавались технические требования в области защиты населения и территории от чрезвычайных ситуаций и гражданской обороны)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7" w:rsidRDefault="00EE1337" w:rsidP="00C35CD6">
            <w:pPr>
              <w:pStyle w:val="a3"/>
              <w:rPr>
                <w:szCs w:val="28"/>
              </w:rPr>
            </w:pPr>
            <w:r w:rsidRPr="008549E7">
              <w:rPr>
                <w:szCs w:val="26"/>
              </w:rPr>
              <w:t>МИОРСКИЙ РОЧС</w:t>
            </w:r>
            <w:r w:rsidR="002758B7" w:rsidRPr="00D214BB">
              <w:rPr>
                <w:szCs w:val="28"/>
              </w:rPr>
              <w:t xml:space="preserve"> </w:t>
            </w:r>
            <w:r w:rsidR="008549E7">
              <w:rPr>
                <w:szCs w:val="28"/>
              </w:rPr>
              <w:t xml:space="preserve">сектор </w:t>
            </w:r>
            <w:r w:rsidR="002758B7" w:rsidRPr="00D214BB">
              <w:rPr>
                <w:szCs w:val="28"/>
              </w:rPr>
              <w:t>организаци</w:t>
            </w:r>
            <w:r w:rsidR="008549E7">
              <w:rPr>
                <w:szCs w:val="28"/>
              </w:rPr>
              <w:t>и</w:t>
            </w:r>
            <w:r w:rsidR="002758B7" w:rsidRPr="00D214BB">
              <w:rPr>
                <w:szCs w:val="28"/>
              </w:rPr>
              <w:t xml:space="preserve"> </w:t>
            </w:r>
            <w:r w:rsidR="008549E7">
              <w:rPr>
                <w:szCs w:val="28"/>
              </w:rPr>
              <w:t>функционирования</w:t>
            </w:r>
          </w:p>
          <w:p w:rsidR="002758B7" w:rsidRDefault="002758B7" w:rsidP="00C35CD6">
            <w:pPr>
              <w:pStyle w:val="a3"/>
              <w:rPr>
                <w:szCs w:val="26"/>
              </w:rPr>
            </w:pPr>
            <w:r w:rsidRPr="00D214BB">
              <w:rPr>
                <w:szCs w:val="28"/>
              </w:rPr>
              <w:t>государственной системы предупреждения и ликвидации чрезвычайных ситуаций и гражданской обороны</w:t>
            </w:r>
          </w:p>
          <w:p w:rsidR="002758B7" w:rsidRDefault="008549E7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Липский С.Н.</w:t>
            </w:r>
          </w:p>
          <w:p w:rsidR="002758B7" w:rsidRDefault="008549E7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старший инженер</w:t>
            </w:r>
          </w:p>
          <w:p w:rsidR="002758B7" w:rsidRDefault="008549E7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2758B7">
              <w:rPr>
                <w:szCs w:val="26"/>
              </w:rPr>
              <w:t xml:space="preserve"> </w:t>
            </w:r>
            <w:r>
              <w:rPr>
                <w:szCs w:val="26"/>
              </w:rPr>
              <w:t>28</w:t>
            </w:r>
            <w:r w:rsidR="002758B7">
              <w:rPr>
                <w:szCs w:val="26"/>
              </w:rPr>
              <w:t xml:space="preserve"> </w:t>
            </w:r>
            <w:r w:rsidR="00EA414E">
              <w:rPr>
                <w:szCs w:val="26"/>
              </w:rPr>
              <w:t>46</w:t>
            </w:r>
          </w:p>
          <w:p w:rsidR="002758B7" w:rsidRDefault="002758B7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</w:t>
            </w:r>
            <w:r w:rsidR="008549E7">
              <w:rPr>
                <w:szCs w:val="26"/>
              </w:rPr>
              <w:t>М</w:t>
            </w:r>
            <w:proofErr w:type="gramEnd"/>
            <w:r w:rsidR="008549E7">
              <w:rPr>
                <w:szCs w:val="26"/>
              </w:rPr>
              <w:t>иоры</w:t>
            </w:r>
          </w:p>
          <w:p w:rsidR="002758B7" w:rsidRDefault="002758B7" w:rsidP="008549E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ул</w:t>
            </w:r>
            <w:proofErr w:type="gramStart"/>
            <w:r>
              <w:rPr>
                <w:szCs w:val="26"/>
              </w:rPr>
              <w:t>.</w:t>
            </w:r>
            <w:r w:rsidR="008549E7">
              <w:rPr>
                <w:szCs w:val="26"/>
              </w:rPr>
              <w:t>К</w:t>
            </w:r>
            <w:proofErr w:type="gramEnd"/>
            <w:r w:rsidR="008549E7">
              <w:rPr>
                <w:szCs w:val="26"/>
              </w:rPr>
              <w:t>оммунистическая,</w:t>
            </w:r>
          </w:p>
          <w:p w:rsidR="008549E7" w:rsidRPr="0020658A" w:rsidRDefault="008549E7" w:rsidP="008549E7">
            <w:pPr>
              <w:pStyle w:val="a3"/>
              <w:rPr>
                <w:color w:val="000000"/>
                <w:szCs w:val="26"/>
              </w:rPr>
            </w:pPr>
            <w:r>
              <w:rPr>
                <w:szCs w:val="26"/>
              </w:rPr>
              <w:t>д.39а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«Инженерно-технические мероприятия гражданской обороны. Мероприятия по предупреждению чрезвычайных ситуаций», входящий в состав проектной документации;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Задание на проектирование;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технические условия в области архитектуры и строительства (при их наличии);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 наличии защитного сооружения гражданской обороны: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>акты:</w:t>
            </w:r>
            <w:r>
              <w:rPr>
                <w:color w:val="000000"/>
                <w:sz w:val="26"/>
                <w:szCs w:val="26"/>
              </w:rPr>
              <w:br/>
              <w:t>комплексной проверки;</w:t>
            </w:r>
            <w:r>
              <w:rPr>
                <w:color w:val="000000"/>
                <w:sz w:val="26"/>
                <w:szCs w:val="26"/>
              </w:rPr>
              <w:br/>
              <w:t xml:space="preserve">освидетельствования скрытых работ по устройству гидроизоляции, отводу поверхностных и грунтовых вод, установке арматуры в железобетоне и сопряжению конструктивных элементов, по устройству ввода инженерных коммуникаций, испытания изоляции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электрокабеля</w:t>
            </w:r>
            <w:proofErr w:type="spellEnd"/>
            <w:r>
              <w:rPr>
                <w:color w:val="000000"/>
                <w:sz w:val="26"/>
                <w:szCs w:val="26"/>
              </w:rPr>
              <w:t>, испытания и освидетельствования емкостей аварийного запаса воды, испытания и работы дизельной электростанции;</w:t>
            </w:r>
            <w:r>
              <w:rPr>
                <w:color w:val="000000"/>
                <w:sz w:val="26"/>
                <w:szCs w:val="26"/>
              </w:rPr>
              <w:br/>
              <w:t>акты приемки оборудования и паспорта на установленное оборудование;</w:t>
            </w:r>
            <w:proofErr w:type="gramEnd"/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протоколы испытаний фильтровентиляционных агрегатов;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 зоны возможного катастрофического затопления (для гидротехнических сооружений водохранилищ, при разрушении которых возможно возникновение зоны возможного катастрофического затопления);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Расчет зоны возможного химического заражения (для химически опасных </w:t>
            </w:r>
            <w:r>
              <w:rPr>
                <w:color w:val="000000"/>
                <w:sz w:val="26"/>
                <w:szCs w:val="26"/>
              </w:rPr>
              <w:lastRenderedPageBreak/>
              <w:t>объектов);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Pr="0020658A" w:rsidRDefault="002758B7" w:rsidP="00296041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Проектная документация по приспособлению (оборудованию) для санитарной обработки людей, специальной обработки одежды и подвижного состава автотранспорта (в случае необходимости планирования защитных мероприятий, для бань, постов мойки и уборки подвижного состава автомобильного транспорта, которые находятся в коммунальной собственности)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lastRenderedPageBreak/>
              <w:t>15 рабочих дней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</w:tbl>
    <w:p w:rsidR="00C271B0" w:rsidRDefault="00C271B0" w:rsidP="00DD4C8C">
      <w:bookmarkStart w:id="0" w:name="_GoBack"/>
      <w:bookmarkEnd w:id="0"/>
    </w:p>
    <w:sectPr w:rsidR="00C271B0" w:rsidSect="007D6FC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BF"/>
    <w:rsid w:val="000F1D59"/>
    <w:rsid w:val="0011529F"/>
    <w:rsid w:val="002758B7"/>
    <w:rsid w:val="002B679B"/>
    <w:rsid w:val="002F59C6"/>
    <w:rsid w:val="002F7518"/>
    <w:rsid w:val="00325DBC"/>
    <w:rsid w:val="00352557"/>
    <w:rsid w:val="00357121"/>
    <w:rsid w:val="003656DC"/>
    <w:rsid w:val="00365C8E"/>
    <w:rsid w:val="003B48AF"/>
    <w:rsid w:val="003B5FFE"/>
    <w:rsid w:val="003D4443"/>
    <w:rsid w:val="003E7BD5"/>
    <w:rsid w:val="00410371"/>
    <w:rsid w:val="00490443"/>
    <w:rsid w:val="004A1885"/>
    <w:rsid w:val="004B4480"/>
    <w:rsid w:val="004C3EC6"/>
    <w:rsid w:val="004D15E6"/>
    <w:rsid w:val="004E1DE4"/>
    <w:rsid w:val="0051116B"/>
    <w:rsid w:val="005350BE"/>
    <w:rsid w:val="00536DB1"/>
    <w:rsid w:val="005535B0"/>
    <w:rsid w:val="00570A55"/>
    <w:rsid w:val="00572C13"/>
    <w:rsid w:val="005C3E3F"/>
    <w:rsid w:val="0064731F"/>
    <w:rsid w:val="006650DF"/>
    <w:rsid w:val="00685D86"/>
    <w:rsid w:val="006C3337"/>
    <w:rsid w:val="007D6FC6"/>
    <w:rsid w:val="007E57A4"/>
    <w:rsid w:val="00822CE6"/>
    <w:rsid w:val="008427DE"/>
    <w:rsid w:val="00850487"/>
    <w:rsid w:val="008549E7"/>
    <w:rsid w:val="00884E15"/>
    <w:rsid w:val="00893DC2"/>
    <w:rsid w:val="008B7C16"/>
    <w:rsid w:val="008E018E"/>
    <w:rsid w:val="008E22DE"/>
    <w:rsid w:val="009138A8"/>
    <w:rsid w:val="00946931"/>
    <w:rsid w:val="009C0A4B"/>
    <w:rsid w:val="00AA2EB3"/>
    <w:rsid w:val="00B360E6"/>
    <w:rsid w:val="00B444BA"/>
    <w:rsid w:val="00B50854"/>
    <w:rsid w:val="00BA31CA"/>
    <w:rsid w:val="00BC0534"/>
    <w:rsid w:val="00C271B0"/>
    <w:rsid w:val="00C35CD6"/>
    <w:rsid w:val="00C76CC4"/>
    <w:rsid w:val="00C87D14"/>
    <w:rsid w:val="00D473BB"/>
    <w:rsid w:val="00DD0D7A"/>
    <w:rsid w:val="00DD4C8C"/>
    <w:rsid w:val="00E626EB"/>
    <w:rsid w:val="00E73B12"/>
    <w:rsid w:val="00E86CCC"/>
    <w:rsid w:val="00EA4084"/>
    <w:rsid w:val="00EA414E"/>
    <w:rsid w:val="00EE1337"/>
    <w:rsid w:val="00EF18BF"/>
    <w:rsid w:val="00F83373"/>
    <w:rsid w:val="00F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F1D59"/>
    <w:rPr>
      <w:color w:val="0038C8"/>
      <w:u w:val="single"/>
    </w:rPr>
  </w:style>
  <w:style w:type="paragraph" w:styleId="a8">
    <w:name w:val="List Paragraph"/>
    <w:basedOn w:val="a"/>
    <w:uiPriority w:val="34"/>
    <w:qFormat/>
    <w:rsid w:val="000F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F1D59"/>
    <w:rPr>
      <w:color w:val="0038C8"/>
      <w:u w:val="single"/>
    </w:rPr>
  </w:style>
  <w:style w:type="paragraph" w:styleId="a8">
    <w:name w:val="List Paragraph"/>
    <w:basedOn w:val="a"/>
    <w:uiPriority w:val="34"/>
    <w:qFormat/>
    <w:rsid w:val="000F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cp:lastPrinted>2018-12-12T07:25:00Z</cp:lastPrinted>
  <dcterms:created xsi:type="dcterms:W3CDTF">2024-03-14T06:57:00Z</dcterms:created>
  <dcterms:modified xsi:type="dcterms:W3CDTF">2024-03-14T06:58:00Z</dcterms:modified>
</cp:coreProperties>
</file>