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C" w:rsidRDefault="0098601C" w:rsidP="009860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Унитарное торгово-производственное предприятие «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БелВТИ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-регион»</w:t>
      </w: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</w:pP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Сайт: </w:t>
      </w:r>
      <w:hyperlink r:id="rId6" w:history="1">
        <w:r>
          <w:rPr>
            <w:rStyle w:val="a3"/>
            <w:rFonts w:ascii="Tahoma" w:eastAsia="Times New Roman" w:hAnsi="Tahoma" w:cs="Tahoma"/>
            <w:color w:val="E12A00"/>
            <w:sz w:val="21"/>
            <w:szCs w:val="21"/>
            <w:u w:val="none"/>
            <w:lang w:eastAsia="ru-RU"/>
          </w:rPr>
          <w:t>http://belvti-region.by</w:t>
        </w:r>
      </w:hyperlink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Приём от населения электрического и электронного оборудования, элементов питания, энергосберегающих ламп, утративших свои потребительские свойства.</w:t>
      </w: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ПОКУПКА И ВЫВОЗ СТАРОЙ БЫТОВОЙ ТЕХНИКИ</w:t>
      </w: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Пункт приема: г. Полоцк, ул. </w:t>
      </w:r>
      <w:proofErr w:type="spellStart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Я.Купалы</w:t>
      </w:r>
      <w:proofErr w:type="spellEnd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, д. 16. г. Витебск, </w:t>
      </w:r>
      <w:proofErr w:type="spellStart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Бешенковичское</w:t>
      </w:r>
      <w:proofErr w:type="spellEnd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шоссе, 12</w:t>
      </w:r>
      <w:proofErr w:type="gramEnd"/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Время работы: Понедельник – воскресенье с 8.30-20.00 (без выходных)</w:t>
      </w: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Заказать услугу можно по телефонам: 80214-74-22-04, МТС: +375 (29) 235-23-52, </w:t>
      </w:r>
      <w:proofErr w:type="spellStart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Vel</w:t>
      </w:r>
      <w:proofErr w:type="spellEnd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. +375 (29) 115-23-52.</w:t>
      </w:r>
    </w:p>
    <w:p w:rsidR="0098601C" w:rsidRDefault="0098601C" w:rsidP="0098601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Бесплатный телефонный номер – со всех абонентских номеров 7383</w:t>
      </w:r>
    </w:p>
    <w:p w:rsidR="0098601C" w:rsidRDefault="0098601C" w:rsidP="0098601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Унитарное торгово-производственное предприятие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«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БелВТИ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-регион»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(Унитарное предприятие «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БелВТИ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-регион»)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 xml:space="preserve">Юридический адрес: 210001, г. Витебск, ул.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Бешенковичское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 xml:space="preserve"> шоссе, 12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Почтовый адрес: 211400, г. Полоцк, ул. Я. Купалы,16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УНП 300083812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факс 8-(0214) 46-21-47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br/>
        <w:t xml:space="preserve">Адрес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эл</w:t>
      </w:r>
      <w:proofErr w:type="gram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.п</w:t>
      </w:r>
      <w:proofErr w:type="gram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очты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szCs w:val="21"/>
          <w:lang w:eastAsia="ru-RU"/>
        </w:rPr>
        <w:t>: belvtiregion@mail.ru</w:t>
      </w:r>
    </w:p>
    <w:p w:rsidR="0098601C" w:rsidRDefault="0098601C" w:rsidP="0098601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D3D3D"/>
          <w:sz w:val="21"/>
          <w:szCs w:val="21"/>
          <w:lang w:eastAsia="ru-RU"/>
        </w:rPr>
        <w:t>Перечь отходов электронного и электрического оборудования принимаемого от физических лиц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товаров, подлежащие сбору после утраты потребительских свойств.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Товары, включаемые в группу</w:t>
            </w:r>
          </w:p>
        </w:tc>
      </w:tr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Крупногабаритное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электрическое и электронное оборудование (далее - ЭЭО)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Холодильники, морозильники, холодильник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морозильники, стиральные, посудомоечные и сушильные машины, плиты газовые и электрические</w:t>
            </w:r>
          </w:p>
        </w:tc>
      </w:tr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 габаритное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ЭЭО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Телевизоры, мониторы, системные блоки компьютеров, принтеры, копировальные машины, сканеры, ноутбуки, аппаратура звукозаписывающая или 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видеозаписывающая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звуковоспроизводящая, видеовоспроизводящая, кондиционеры, вентиляторы, СВЧ-печи, обогреватели, накопительные электрические водонагреватели, пылесосы, пишущие машинки, швейные машины</w:t>
            </w:r>
          </w:p>
        </w:tc>
      </w:tr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3.Мелкогабаритное ЭЭО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ЭЭО, не относящееся к крупногабаритному и среднегабаритному,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калькуляторы электронные, миксеры, блендеры, электробритвы, машинки для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стрижки волос, фены, электроутюги, телефонные аппараты, включая телефонные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аппараты для сотовых или других беспроводных сетей связи, видеофоны, домофоны, аппаратура для радиовещания, электроинструменты, фотокамеры, консоли для видеоигр</w:t>
            </w:r>
          </w:p>
        </w:tc>
      </w:tr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 w:rsidP="0049013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300" w:lineRule="atLeast"/>
              <w:ind w:left="0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D3D3D"/>
                <w:sz w:val="21"/>
                <w:szCs w:val="21"/>
                <w:lang w:eastAsia="ru-RU"/>
              </w:rPr>
              <w:t>Лампы газоразрядные ртутьсодержащие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компактно-люминесцентные энергосберегающие, люминесцентные трубчатые, дуговые, ультрафиолетового излучения</w:t>
            </w:r>
          </w:p>
        </w:tc>
      </w:tr>
      <w:tr w:rsidR="0098601C" w:rsidTr="0098601C"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 w:rsidP="004901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300" w:lineRule="atLeast"/>
              <w:ind w:left="0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D3D3D"/>
                <w:sz w:val="21"/>
                <w:szCs w:val="21"/>
                <w:lang w:eastAsia="ru-RU"/>
              </w:rPr>
              <w:t>Элементы питания</w:t>
            </w:r>
          </w:p>
        </w:tc>
        <w:tc>
          <w:tcPr>
            <w:tcW w:w="4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601C" w:rsidRDefault="0098601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Батарейки</w:t>
            </w:r>
          </w:p>
        </w:tc>
      </w:tr>
    </w:tbl>
    <w:p w:rsidR="0098601C" w:rsidRDefault="0098601C" w:rsidP="0098601C"/>
    <w:p w:rsidR="008A0A00" w:rsidRDefault="008A0A00"/>
    <w:sectPr w:rsidR="008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755"/>
    <w:multiLevelType w:val="multilevel"/>
    <w:tmpl w:val="4C2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40B8A"/>
    <w:multiLevelType w:val="multilevel"/>
    <w:tmpl w:val="B578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8"/>
    <w:rsid w:val="008A0A00"/>
    <w:rsid w:val="0098601C"/>
    <w:rsid w:val="00B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vti-region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2021-11-22T11:07:00Z</dcterms:created>
  <dcterms:modified xsi:type="dcterms:W3CDTF">2021-11-22T11:07:00Z</dcterms:modified>
</cp:coreProperties>
</file>